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1E" w:rsidRDefault="0059161E" w:rsidP="0059161E">
      <w:pPr>
        <w:pStyle w:val="a3"/>
        <w:spacing w:before="0" w:beforeAutospacing="0" w:after="150" w:afterAutospacing="0" w:line="270" w:lineRule="atLeast"/>
        <w:jc w:val="center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РОЗ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”Я</w:t>
      </w:r>
      <w:proofErr w:type="gramEnd"/>
      <w:r>
        <w:rPr>
          <w:rFonts w:ascii="Arial" w:hAnsi="Arial" w:cs="Arial"/>
          <w:color w:val="333333"/>
          <w:sz w:val="18"/>
          <w:szCs w:val="18"/>
        </w:rPr>
        <w:t>СНЕННЯ</w:t>
      </w:r>
    </w:p>
    <w:p w:rsidR="0059161E" w:rsidRDefault="0059161E" w:rsidP="0059161E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норм законодавства щодо порядку відведення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земельних ділянок та оформлення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правовстановчих документів,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 xml:space="preserve">які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ідтверджують право оренди</w:t>
      </w:r>
    </w:p>
    <w:p w:rsidR="0059161E" w:rsidRDefault="0059161E" w:rsidP="0059161E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Право оренди земельної ділянки, як майнове право, відповідно до ст.6 Закону України “Про оренду землі” набувається на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ідставах і в порядку, передбачених Земельним кодексом україни, Цивільним кодексом України, Господарським кодексом України, цим та іншими законами України і договором оренди землі.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Приписи ст.13 Конституції України визначають, що землі, її надра…, які знаходяться в межах території України…, є об”єктами права власності Українського народу. Від імені Українського народу права власника здійснюють органи державної влади та органи місцевого самоврядування в межах, визначених Конституцією.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Відповідно до ст.83 Земельного кодексу України, землі, які належать на праві власності територіальним громадам сіл, селищ, мі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ст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є комунальною власністю. Cт.125 Земельного кодексу України зазначено, що право на оренду земельної ділянки виникає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ісля укладення договору оренди і його державної реєстрації.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 xml:space="preserve">Згідно вимог ч.1 статті 116 Земельного кодексу україни, відповідно до якої громадяни та юридичні особи набувають права власності та право користування земельними ділянками із земель комунальної власності на підставі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ішення органу місцевого самоврядування в межах їх повноважень, визначених цим Кодексом.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 xml:space="preserve">Відповідно до ст.144 Конституції України, органи місцевого самоврядування в межах повноважень, визначених законом, приймають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ішення, які є обов”язковими до виконання на відповідній території.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Статтею 12 Земельного кодексу України визначено, що до повноважень міських рад у галузі земельних відносин належить розпорядження землями територіальних громад та надання земельних ді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лянок у користування із земель комунальної власності.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Пунктом 34 ч.1 ст.26 Закону України “Про місцеве самоврядування в Україні” визначено, що вирішення відповідно до закону питань регулювання земельних відносин вирішується виключно на пленарних засіданнях сільської, селищної, міської ради.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Це є виключною компетенцією міської ради. Отже, правовою основою для укладення договору оренди земельної ділянки і отримання права на оренду земельної ділянки є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ішення органу місцевого самоврядування.</w:t>
      </w:r>
    </w:p>
    <w:p w:rsidR="0059161E" w:rsidRDefault="0059161E" w:rsidP="0059161E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Згідно статті 124 Земельного кодексу України передача в оренду земельних ділянок, що перебувають у комунальній власності, до яких відносяться земельні ділянки Павлоградської міської ради, здійснюється на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ідставі рішення органу місцевого самоврядування згідно з їх повноваженнями, визначеними статтею 122 Земельного Кодексу, чи договору купівлі-продажу права оренди земельної ділянки (у разі продажу права оренди) шляхом укладення договору оренди земельної ділянки чи договору купівл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і-</w:t>
      </w:r>
      <w:proofErr w:type="gramEnd"/>
      <w:r>
        <w:rPr>
          <w:rFonts w:ascii="Arial" w:hAnsi="Arial" w:cs="Arial"/>
          <w:color w:val="333333"/>
          <w:sz w:val="18"/>
          <w:szCs w:val="18"/>
        </w:rPr>
        <w:t>продажу права оренди земельної ділянки.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Передача в оренду земельних ділянок, що перебувають комунальній власності, здійснюється за результатами проведення земельних торгів.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 xml:space="preserve">Відповідно до внесених змін до 21 глави Земельного кодексу України, що стосуються проведення земельних торгів — аукціонів можливо виділити наступні етапи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ідготовки лотів: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sym w:font="Symbol" w:char="F02D"/>
      </w:r>
      <w:r>
        <w:rPr>
          <w:rFonts w:ascii="Arial" w:hAnsi="Arial" w:cs="Arial"/>
          <w:color w:val="333333"/>
          <w:sz w:val="18"/>
          <w:szCs w:val="18"/>
        </w:rPr>
        <w:t xml:space="preserve"> добір земельних ділянок, які пропонується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продаж з урахуванням інтересів громади, заяв потенційних покупців;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sym w:font="Symbol" w:char="F02D"/>
      </w:r>
      <w:r>
        <w:rPr>
          <w:rFonts w:ascii="Arial" w:hAnsi="Arial" w:cs="Arial"/>
          <w:color w:val="333333"/>
          <w:sz w:val="18"/>
          <w:szCs w:val="18"/>
        </w:rPr>
        <w:t xml:space="preserve"> формування переліку земельних ділянок, або прав на них, які пропонуються для продажу на аукціонах;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sym w:font="Symbol" w:char="F02D"/>
      </w:r>
      <w:r>
        <w:rPr>
          <w:rFonts w:ascii="Arial" w:hAnsi="Arial" w:cs="Arial"/>
          <w:color w:val="333333"/>
          <w:sz w:val="18"/>
          <w:szCs w:val="18"/>
        </w:rPr>
        <w:t xml:space="preserve"> проведення громадських обговорень сформованого переліку;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sym w:font="Symbol" w:char="F02D"/>
      </w:r>
      <w:r>
        <w:rPr>
          <w:rFonts w:ascii="Arial" w:hAnsi="Arial" w:cs="Arial"/>
          <w:color w:val="333333"/>
          <w:sz w:val="18"/>
          <w:szCs w:val="18"/>
        </w:rPr>
        <w:t xml:space="preserve"> затвердження переліку земельних ділянок, які пропонуються на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продаж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а також прав на них на земельних аукціонах;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sym w:font="Symbol" w:char="F02D"/>
      </w:r>
      <w:r>
        <w:rPr>
          <w:rFonts w:ascii="Arial" w:hAnsi="Arial" w:cs="Arial"/>
          <w:color w:val="333333"/>
          <w:sz w:val="18"/>
          <w:szCs w:val="18"/>
        </w:rPr>
        <w:t xml:space="preserve"> проведення конкурсного відбору виконавця робіт із землеустрою;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sym w:font="Symbol" w:char="F02D"/>
      </w:r>
      <w:r>
        <w:rPr>
          <w:rFonts w:ascii="Arial" w:hAnsi="Arial" w:cs="Arial"/>
          <w:color w:val="333333"/>
          <w:sz w:val="18"/>
          <w:szCs w:val="18"/>
        </w:rPr>
        <w:t xml:space="preserve"> виготовлення, погодження та затвердження в установленому законодавством порядку проекту землеустрою щодо відведення земельної ділянки (проектні роботи виконує виконавець робіт — переможець конкурсного відбору з яким укладається договір) При погодженні отримується 2 висновка у відділі містобудування та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арх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ітектури та у відділі Держземагентства. Затвердження відбувається на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ідставі рішення міської ради;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sym w:font="Symbol" w:char="F02D"/>
      </w:r>
      <w:r>
        <w:rPr>
          <w:rFonts w:ascii="Arial" w:hAnsi="Arial" w:cs="Arial"/>
          <w:color w:val="333333"/>
          <w:sz w:val="18"/>
          <w:szCs w:val="18"/>
        </w:rPr>
        <w:t xml:space="preserve"> проведення державної реєстрації земельної ділянки отримання Витягу з державного земельного кадастру;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sym w:font="Symbol" w:char="F02D"/>
      </w:r>
      <w:r>
        <w:rPr>
          <w:rFonts w:ascii="Arial" w:hAnsi="Arial" w:cs="Arial"/>
          <w:color w:val="333333"/>
          <w:sz w:val="18"/>
          <w:szCs w:val="18"/>
        </w:rPr>
        <w:t xml:space="preserve"> проведення державної реєстрації речового права на земельну ділянку та отримання Витягу з Державного реєстру прав на нерухоме майно про реєстрацію права власності;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sym w:font="Symbol" w:char="F02D"/>
      </w:r>
      <w:r>
        <w:rPr>
          <w:rFonts w:ascii="Arial" w:hAnsi="Arial" w:cs="Arial"/>
          <w:color w:val="333333"/>
          <w:sz w:val="18"/>
          <w:szCs w:val="18"/>
        </w:rPr>
        <w:t xml:space="preserve"> отримання витягу про нормативну грошову оцінку земельної ділянки в разі, якщо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продається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право оренди;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sym w:font="Symbol" w:char="F02D"/>
      </w:r>
      <w:r>
        <w:rPr>
          <w:rFonts w:ascii="Arial" w:hAnsi="Arial" w:cs="Arial"/>
          <w:color w:val="333333"/>
          <w:sz w:val="18"/>
          <w:szCs w:val="18"/>
        </w:rPr>
        <w:t xml:space="preserve"> проведення експертної грошової оцінки земельної ділянки відповідно до Закону України «Про оцінку земель» </w:t>
      </w:r>
      <w:r>
        <w:rPr>
          <w:rFonts w:ascii="Arial" w:hAnsi="Arial" w:cs="Arial"/>
          <w:color w:val="333333"/>
          <w:sz w:val="18"/>
          <w:szCs w:val="18"/>
        </w:rPr>
        <w:lastRenderedPageBreak/>
        <w:t>якщо продається право власності, для цього проводиться конкурсний відбі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суб”єктів оціночної діяльності. Переможець конкурсу виготовляє звіт про експертну грошову оцінку, який затверджується на підставі рішення міської ради;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sym w:font="Symbol" w:char="F02D"/>
      </w:r>
      <w:r>
        <w:rPr>
          <w:rFonts w:ascii="Arial" w:hAnsi="Arial" w:cs="Arial"/>
          <w:color w:val="333333"/>
          <w:sz w:val="18"/>
          <w:szCs w:val="18"/>
        </w:rPr>
        <w:t xml:space="preserve"> встановлення стартової ціни продажу земельної ділянки, яка щодо земель державної та комунальної власності не може бути нижчою за експертну грошову оцінку земельної ділянки;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sym w:font="Symbol" w:char="F02D"/>
      </w:r>
      <w:r>
        <w:rPr>
          <w:rFonts w:ascii="Arial" w:hAnsi="Arial" w:cs="Arial"/>
          <w:color w:val="333333"/>
          <w:sz w:val="18"/>
          <w:szCs w:val="18"/>
        </w:rPr>
        <w:t xml:space="preserve"> встановлення стартового розміру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ічної орендної плати, який щодо земель державної та комунальної власності не може бути меншим розміру орендної плати, визначеного Податковим кодексом України;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sym w:font="Symbol" w:char="F02D"/>
      </w:r>
      <w:r>
        <w:rPr>
          <w:rFonts w:ascii="Arial" w:hAnsi="Arial" w:cs="Arial"/>
          <w:color w:val="333333"/>
          <w:sz w:val="18"/>
          <w:szCs w:val="18"/>
        </w:rPr>
        <w:t xml:space="preserve"> визначення виконавця земельних торгів, дати та місця проведення земельних торгів 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sym w:font="Symbol" w:char="F02D"/>
      </w:r>
      <w:r>
        <w:rPr>
          <w:rFonts w:ascii="Arial" w:hAnsi="Arial" w:cs="Arial"/>
          <w:color w:val="333333"/>
          <w:sz w:val="18"/>
          <w:szCs w:val="18"/>
        </w:rPr>
        <w:t xml:space="preserve"> укладення договору з ліцитатором на проведення торгів;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sym w:font="Symbol" w:char="F02D"/>
      </w:r>
      <w:r>
        <w:rPr>
          <w:rFonts w:ascii="Arial" w:hAnsi="Arial" w:cs="Arial"/>
          <w:color w:val="333333"/>
          <w:sz w:val="18"/>
          <w:szCs w:val="18"/>
        </w:rPr>
        <w:t xml:space="preserve"> проведення ліцитатором торгів;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sym w:font="Symbol" w:char="F02D"/>
      </w:r>
      <w:r>
        <w:rPr>
          <w:rFonts w:ascii="Arial" w:hAnsi="Arial" w:cs="Arial"/>
          <w:color w:val="333333"/>
          <w:sz w:val="18"/>
          <w:szCs w:val="18"/>
        </w:rPr>
        <w:t xml:space="preserve"> укладення договору купівл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і-</w:t>
      </w:r>
      <w:proofErr w:type="gramEnd"/>
      <w:r>
        <w:rPr>
          <w:rFonts w:ascii="Arial" w:hAnsi="Arial" w:cs="Arial"/>
          <w:color w:val="333333"/>
          <w:sz w:val="18"/>
          <w:szCs w:val="18"/>
        </w:rPr>
        <w:t>продажу земельної ділянки або укладення договору оренди в разі продажу права оренди.</w:t>
      </w:r>
      <w:r>
        <w:rPr>
          <w:rFonts w:ascii="inherit" w:hAnsi="inherit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Вс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 зазначені етапи проводяться за рахунок організатора торгів, тобто за рахунок міської ради.</w:t>
      </w:r>
    </w:p>
    <w:p w:rsidR="0059161E" w:rsidRDefault="0059161E" w:rsidP="0059161E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Однак слід враховувати, що згідно ст.122 ЗК України передача в оренду земельних ділянок, що перебувають у державній або комунальній власності, громадянам, юридичним особам, визначеним частинами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другою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третьою статті 134 цього Кодексу, здійснюється в порядку, встановленому статтею 123 цього Кодексу.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 xml:space="preserve">Частинами 2 та 3 ст.134 ЗК України визначені випадки, по яким не проводяться земельні торги-аукціони а виділення земельних ділянок проводиться по загальній процедурі. До таких випадків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ідноситься: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— розташування на земельних ділянках об’єктів нерухомого майна (будівель, споруд), що перебувають у власності фізичних або юридичних осіб;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— використання земельних ділянок для потреб, пов’язаних з користуванням надрами, та спеціального водокористування відповідно до отриманих спеціальних дозволів (ліцензій);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 xml:space="preserve">— використання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рел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ігійними організаціями, які легалізовані в Україні, земельних ділянок під культовими будівлями;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— будівництва об’єктів, що в повному обсязі здійснюється за кошти державного та місцевих бюджетів;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 xml:space="preserve">— надання земельних ділянок державним та комунальним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ідприємствам, бюджетним установам, а також господарським товариствам, у статутному капіталі яких державна або комунальна частка акцій (часток, паїв) перевищує 60 відсотків;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 xml:space="preserve">— надання земельних ділянок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ідприємствам, установам і громадським організаціям у сфері культури і мистецтв (у тому числі національним творчим спілкам та їх членам) під творчі майстерні;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 xml:space="preserve">— надання земельних ділянок в оренду для реконструкції кварталів застарілої забудови, для будівництва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соц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іального та доступного житла, якщо конкурс на його будівництво вже проведено;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— розміщення іноземних дипломатичних представництв та консульських установ, представництв міжнародних організацій згідно з міжнародними договорами України;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— надання земельної ділянки, викупленої для суспільних потреб чи примусово відчуженої з мотивів суспільної необхідності для забезпечення таких потреб;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 xml:space="preserve">— надання земельних ділянок державної або комунальної власності для потреб приватного партнера в рамках державно-приватного партнерства відповідно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закону;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 xml:space="preserve">— надання земельної ділянки замість викупленої для суспільних потреб чи примусово відчуженої з мотивів суспільної необхідності та повернення такої земельної ділянки колишньому власнику чи його спадкоємцю (правонаступнику),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у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разі якщо така потреба відпала;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— будівництва, обслуговування та ремонту об’єктів інженерної, транспортної, енергетичної інфраструктури, об’єктів зв’язку та дорожнього господарства (крім об’єктів дорожнього сервісу);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— створення озеленених територій загального користування;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— будівництва об’єктів забезпечення життєдіяльності населених пунктів (смі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тт</w:t>
      </w:r>
      <w:proofErr w:type="gramEnd"/>
      <w:r>
        <w:rPr>
          <w:rFonts w:ascii="Arial" w:hAnsi="Arial" w:cs="Arial"/>
          <w:color w:val="333333"/>
          <w:sz w:val="18"/>
          <w:szCs w:val="18"/>
        </w:rPr>
        <w:t>єпереробних об’єктів, очисних споруд, котелень, кладовищ, протиерозійних, протизсувних і протиселевих споруд);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 xml:space="preserve">— передачі громадянам земельних ділянок для ведення фермерського господарства, ведення особистого селянського господарства, ведення садівництва, будівництва та обслуговування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жилого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будинку, господарських будівель і споруд (присадибна ділянка), індивідуального дачного будівництва, будівництва індивідуальних гаражів, для сінокосіння і випасання худоби, для городництва;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 xml:space="preserve">— надання земельних ділянок особам взамін тих, що були викуплені (примусово відчужені) для суспільних потреб чи з мотивів суспільної необхідності за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ішенням органів державної влади, Ради міністрів Автономної Республіки Крим та органів місцевого самоврядування;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— розміщення інфраструктури оптових ринків сільськогосподарської продукції;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— надання земельної ділянки, викупленої для суспільних потреб чи примусово відчуженої з мотивів суспільної необхідності для забезпечення таких потреб;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 xml:space="preserve">—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надання земельної ділянки взамін викупленої для суспільних потреб чи примусово відчуженої з мотивів суспільної необхідності та повернення такої земельної ділянки колишньому власнику або його спадкоємцю (правонаступнику) у разі, якщо така потреба відпала;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— поновлення договорів оренди землі;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— використання земельних ділянок для здійснення концесійної діяльності;</w:t>
      </w:r>
      <w:proofErr w:type="gramEnd"/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— передачі в оренду, концесію майнових комплексів або нерухомого майна, розташованого на земельних ділянках державної, комунальної власності;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— надання в оренду земельних ділянок індустріальних парків керуючим компаніям цих індустріальних паркі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59161E" w:rsidRDefault="0059161E" w:rsidP="0059161E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 надання земельних ділянок в інших випадках, визначених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законом.</w:t>
      </w:r>
    </w:p>
    <w:p w:rsidR="0059161E" w:rsidRDefault="0059161E" w:rsidP="0059161E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По вищезазначеному переліку випадків, діючим земельним законодавством передбачено надання земельних ділянок у власність (оренду, постійне користування) шляхом розробки проекту землеустрою щодо відведення. Така ж процедура стосується випадків зміни цільового призначення або формування нових земельних ділянок. Тобто, з розробленням проекту землеустрою відводяться земельні ділянки юридичним або фізичним особам за рахунок земель міської ради зі зміною цільового призначення або при її формуванні для здійснення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ідприємницької діяльності та інших видів діяльності.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Надання у користування земельних ділянок в інших випадках здійснюється на підставі технічної документації із землеустрою щодо встановлення (відновлення) меж земельної ділянки.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 xml:space="preserve">Порядок надання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таких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земельних ділянок передбачений ст.123 Земельного кодексу України. Згідно нього особа, зацікавлена в одержанні у власність або користування земельної ділянки звертається з клопотанням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відповідного органу місцевого самоврядування про надання дозволу на розроблення проекту землеустрою щодо відведення земельної ділянки. До клопотання додаються: викопіювання з кадастрової карти (плану) або інші графічні матеріали, у клопотанні зазначається розмі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земельної ділянки та цільове призначення.</w:t>
      </w:r>
      <w:r>
        <w:rPr>
          <w:rFonts w:ascii="inherit" w:hAnsi="inherit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ісля отримання дозволу на розроблення проекту землеустрою щодо відведення земельної ділянки необхідно звернутись до землевпорядної організації, яка має в своєму штаті сертифікованих інженерів-землевпорядників. Умови і строки розроблення проекту землеустрою щодо відведення земельної ділянки визначаються договором, укладеним замовником з виконавцем цих робіт.</w:t>
      </w:r>
      <w:r>
        <w:rPr>
          <w:rFonts w:ascii="inherit" w:hAnsi="inherit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 xml:space="preserve">Проект землеустрою щодо відведення земельної ділянки погоджується у відповідності до ст.186-1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Земельного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кодексу України. Наступним кроком є здійснення державної реєстрації земельної ділянки у відповідності до Постанови кабінету Міні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стр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ів України № 1051 від 17.10.2012 р. « Про затвердження Порядку ведення державного земельного кадастру». На даном етапи земельній ділянці присвоюється кадастровий номер.</w:t>
      </w:r>
      <w:r>
        <w:rPr>
          <w:rFonts w:ascii="inherit" w:hAnsi="inherit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ісля цього, даний проект землеустрою повинен бути наданий до відповідного органу місцевого самоврядування для його затвердження.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ісля отримання рішення про затвердження проекту землеустрою щодо відведення земельної ділянки та її передачу у користування — оренду з органом місціевого самоврядування укладається договір оренди, який повинен бути зареєстрований в органі реєстрації речових прав Мінюста для реєстрації права на земельну ділянку. В разі передачі земельної ділянки у власність або постійне користування. Відповідне право також реєструється в органі реєстрації речових прав, в результаті якого отримується витяг з Державного реєстру речових прав на нерухоме майно про реєстрацію права власності.</w:t>
      </w:r>
    </w:p>
    <w:p w:rsidR="00F37C58" w:rsidRDefault="00F37C58"/>
    <w:sectPr w:rsidR="00F37C58" w:rsidSect="00F3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471A3"/>
    <w:rsid w:val="00211D2C"/>
    <w:rsid w:val="002471A3"/>
    <w:rsid w:val="0059161E"/>
    <w:rsid w:val="00F3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1A3"/>
    <w:rPr>
      <w:b/>
      <w:bCs/>
    </w:rPr>
  </w:style>
  <w:style w:type="character" w:customStyle="1" w:styleId="apple-converted-space">
    <w:name w:val="apple-converted-space"/>
    <w:basedOn w:val="a0"/>
    <w:rsid w:val="002471A3"/>
  </w:style>
  <w:style w:type="character" w:styleId="a5">
    <w:name w:val="Hyperlink"/>
    <w:basedOn w:val="a0"/>
    <w:uiPriority w:val="99"/>
    <w:unhideWhenUsed/>
    <w:rsid w:val="002471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36F6F-4DA7-47C4-A270-8C9CAF2E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1853</Words>
  <Characters>10567</Characters>
  <Application>Microsoft Office Word</Application>
  <DocSecurity>0</DocSecurity>
  <Lines>88</Lines>
  <Paragraphs>24</Paragraphs>
  <ScaleCrop>false</ScaleCrop>
  <Company>DG Win&amp;Soft</Company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zem5</dc:creator>
  <cp:keywords/>
  <dc:description/>
  <cp:lastModifiedBy>zem5</cp:lastModifiedBy>
  <cp:revision>3</cp:revision>
  <dcterms:created xsi:type="dcterms:W3CDTF">2017-10-03T08:04:00Z</dcterms:created>
  <dcterms:modified xsi:type="dcterms:W3CDTF">2017-10-03T08:21:00Z</dcterms:modified>
</cp:coreProperties>
</file>