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296D60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296D60" w:rsidRPr="00ED3F04" w:rsidRDefault="00296D60" w:rsidP="00296D60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296D60" w:rsidRPr="00ED3F04" w:rsidTr="00C915C2">
        <w:tc>
          <w:tcPr>
            <w:tcW w:w="4537" w:type="dxa"/>
            <w:gridSpan w:val="2"/>
          </w:tcPr>
          <w:p w:rsidR="00296D60" w:rsidRDefault="00296D60" w:rsidP="00296D60">
            <w:pPr>
              <w:spacing w:after="60"/>
              <w:rPr>
                <w:sz w:val="24"/>
                <w:szCs w:val="28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 xml:space="preserve">Начальник відділу з питань сім’ї, молоді та спорту </w:t>
            </w:r>
            <w:proofErr w:type="spellStart"/>
            <w:r>
              <w:rPr>
                <w:sz w:val="24"/>
                <w:szCs w:val="28"/>
                <w:lang w:val="uk-UA" w:eastAsia="zh-CN"/>
              </w:rPr>
              <w:t>Павлоградської</w:t>
            </w:r>
            <w:proofErr w:type="spellEnd"/>
            <w:r>
              <w:rPr>
                <w:sz w:val="24"/>
                <w:szCs w:val="28"/>
                <w:lang w:val="uk-UA" w:eastAsia="zh-CN"/>
              </w:rPr>
              <w:t xml:space="preserve"> міської ради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</w:t>
            </w:r>
          </w:p>
          <w:p w:rsidR="00296D60" w:rsidRPr="00ED3F04" w:rsidRDefault="00296D60" w:rsidP="00296D60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__________________ Дмитро ЛАГНО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</w:t>
            </w:r>
          </w:p>
        </w:tc>
      </w:tr>
      <w:tr w:rsidR="00296D60" w:rsidRPr="00ED3F04" w:rsidTr="00C915C2">
        <w:trPr>
          <w:trHeight w:val="411"/>
        </w:trPr>
        <w:tc>
          <w:tcPr>
            <w:tcW w:w="4537" w:type="dxa"/>
            <w:gridSpan w:val="2"/>
          </w:tcPr>
          <w:p w:rsidR="00296D60" w:rsidRPr="007133F9" w:rsidRDefault="00296D60" w:rsidP="00296D60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296D60" w:rsidRPr="00ED3F04" w:rsidRDefault="00296D60" w:rsidP="00296D60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96D60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296D60" w:rsidRPr="00ED3F04" w:rsidRDefault="00296D60" w:rsidP="00296D60">
            <w:pPr>
              <w:pStyle w:val="ac"/>
              <w:jc w:val="left"/>
              <w:rPr>
                <w:b/>
                <w:caps w:val="0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B20BF1" w:rsidRDefault="00B20BF1" w:rsidP="00B20BF1">
      <w:pPr>
        <w:jc w:val="center"/>
        <w:rPr>
          <w:b/>
          <w:szCs w:val="26"/>
          <w:lang w:val="uk-UA"/>
        </w:rPr>
      </w:pPr>
    </w:p>
    <w:p w:rsidR="00296D60" w:rsidRDefault="00296D60" w:rsidP="00B20BF1">
      <w:pPr>
        <w:jc w:val="center"/>
        <w:rPr>
          <w:b/>
          <w:szCs w:val="26"/>
          <w:lang w:val="uk-UA"/>
        </w:rPr>
      </w:pPr>
    </w:p>
    <w:p w:rsidR="00296D60" w:rsidRDefault="00296D60" w:rsidP="00B20BF1">
      <w:pPr>
        <w:jc w:val="center"/>
        <w:rPr>
          <w:b/>
          <w:szCs w:val="26"/>
          <w:lang w:val="uk-UA"/>
        </w:rPr>
      </w:pPr>
    </w:p>
    <w:p w:rsidR="009D40AE" w:rsidRPr="00B20BF1" w:rsidRDefault="009D40AE" w:rsidP="00B20BF1">
      <w:pPr>
        <w:jc w:val="center"/>
        <w:rPr>
          <w:b/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BB1CEC" w:rsidRDefault="00BB1CEC" w:rsidP="00BB1CEC">
      <w:pPr>
        <w:tabs>
          <w:tab w:val="left" w:pos="930"/>
        </w:tabs>
        <w:ind w:right="-27"/>
        <w:jc w:val="center"/>
        <w:rPr>
          <w:b/>
          <w:bCs/>
          <w:color w:val="000000"/>
          <w:sz w:val="24"/>
          <w:szCs w:val="28"/>
          <w:u w:val="single"/>
          <w:lang w:val="uk-UA"/>
        </w:rPr>
      </w:pPr>
      <w:r w:rsidRPr="00F42595">
        <w:rPr>
          <w:b/>
          <w:sz w:val="24"/>
          <w:szCs w:val="28"/>
          <w:u w:val="single"/>
          <w:lang w:val="uk-UA"/>
        </w:rPr>
        <w:t>Присвоєння спортивних розрядів спортсменам: «Кандидат у майстри спорту України» та І спортивний розряд</w:t>
      </w:r>
      <w:r w:rsidRPr="00F42595">
        <w:rPr>
          <w:b/>
          <w:bCs/>
          <w:color w:val="000000"/>
          <w:sz w:val="24"/>
          <w:szCs w:val="28"/>
          <w:u w:val="single"/>
          <w:lang w:val="uk-UA"/>
        </w:rPr>
        <w:t xml:space="preserve"> </w:t>
      </w:r>
    </w:p>
    <w:p w:rsidR="00F42595" w:rsidRPr="00F42595" w:rsidRDefault="00F42595" w:rsidP="00F42595">
      <w:pPr>
        <w:jc w:val="center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(найменування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F42595" w:rsidRDefault="00DA17A7" w:rsidP="00F42595">
      <w:pPr>
        <w:jc w:val="center"/>
        <w:rPr>
          <w:sz w:val="24"/>
          <w:szCs w:val="26"/>
          <w:u w:val="single"/>
          <w:lang w:val="uk-UA"/>
        </w:rPr>
      </w:pPr>
      <w:r w:rsidRPr="00F42595">
        <w:rPr>
          <w:b/>
          <w:bCs/>
          <w:color w:val="000000"/>
          <w:sz w:val="24"/>
          <w:szCs w:val="28"/>
          <w:u w:val="single"/>
          <w:lang w:val="uk-UA"/>
        </w:rPr>
        <w:t xml:space="preserve">Відділ з питань сім’ї, молоді та спорту </w:t>
      </w:r>
      <w:proofErr w:type="spellStart"/>
      <w:r w:rsidRPr="00F42595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>Павлоградської</w:t>
      </w:r>
      <w:proofErr w:type="spellEnd"/>
      <w:r w:rsidRPr="00F42595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 xml:space="preserve"> міської ради</w:t>
      </w:r>
      <w:r w:rsidR="009D40AE" w:rsidRPr="00F42595">
        <w:rPr>
          <w:sz w:val="24"/>
          <w:szCs w:val="26"/>
          <w:u w:val="single"/>
          <w:lang w:val="uk-UA"/>
        </w:rPr>
        <w:t xml:space="preserve"> </w:t>
      </w:r>
    </w:p>
    <w:p w:rsidR="00F42595" w:rsidRDefault="00F42595" w:rsidP="00F42595">
      <w:pPr>
        <w:jc w:val="center"/>
        <w:rPr>
          <w:sz w:val="24"/>
          <w:szCs w:val="26"/>
          <w:u w:val="single"/>
          <w:lang w:val="uk-UA"/>
        </w:rPr>
      </w:pPr>
      <w:r w:rsidRPr="00A4174C">
        <w:rPr>
          <w:i/>
          <w:sz w:val="20"/>
          <w:szCs w:val="20"/>
          <w:lang w:val="uk-UA"/>
        </w:rPr>
        <w:t>(найменування</w:t>
      </w:r>
      <w:r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</w:p>
    <w:p w:rsidR="00F42595" w:rsidRPr="006D7874" w:rsidRDefault="009E6AF1" w:rsidP="009E6AF1">
      <w:pPr>
        <w:tabs>
          <w:tab w:val="center" w:pos="4819"/>
          <w:tab w:val="left" w:pos="6945"/>
        </w:tabs>
        <w:jc w:val="center"/>
        <w:rPr>
          <w:sz w:val="24"/>
          <w:szCs w:val="26"/>
          <w:u w:val="single"/>
          <w:lang w:val="uk-UA"/>
        </w:rPr>
      </w:pPr>
      <w:r>
        <w:rPr>
          <w:b/>
          <w:sz w:val="24"/>
          <w:szCs w:val="26"/>
          <w:u w:val="single"/>
          <w:lang w:val="uk-UA"/>
        </w:rPr>
        <w:t>і</w:t>
      </w:r>
      <w:r w:rsidR="00F42595" w:rsidRPr="006D7874">
        <w:rPr>
          <w:b/>
          <w:sz w:val="24"/>
          <w:szCs w:val="26"/>
          <w:u w:val="single"/>
          <w:lang w:val="uk-UA"/>
        </w:rPr>
        <w:t>дентифікатор послуги №0</w:t>
      </w:r>
      <w:r w:rsidR="00F42595">
        <w:rPr>
          <w:b/>
          <w:sz w:val="24"/>
          <w:szCs w:val="26"/>
          <w:u w:val="single"/>
          <w:lang w:val="uk-UA"/>
        </w:rPr>
        <w:t>1253</w:t>
      </w:r>
    </w:p>
    <w:p w:rsidR="005A3BCB" w:rsidRPr="00B20BF1" w:rsidRDefault="00F42595" w:rsidP="00B20BF1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</w:t>
      </w:r>
      <w:r w:rsidR="009D40AE" w:rsidRPr="00F42595">
        <w:rPr>
          <w:i/>
          <w:sz w:val="20"/>
          <w:szCs w:val="20"/>
          <w:lang w:val="uk-UA"/>
        </w:rPr>
        <w:t>(ідентифікатор послуги згідно з реєстром адміністративних послуг)</w:t>
      </w:r>
    </w:p>
    <w:tbl>
      <w:tblPr>
        <w:tblStyle w:val="a3"/>
        <w:tblW w:w="9747" w:type="dxa"/>
        <w:tblLayout w:type="fixed"/>
        <w:tblLook w:val="04A0"/>
      </w:tblPr>
      <w:tblGrid>
        <w:gridCol w:w="618"/>
        <w:gridCol w:w="2021"/>
        <w:gridCol w:w="1793"/>
        <w:gridCol w:w="377"/>
        <w:gridCol w:w="1036"/>
        <w:gridCol w:w="2427"/>
        <w:gridCol w:w="1475"/>
      </w:tblGrid>
      <w:tr w:rsidR="009D40AE" w:rsidTr="00F42595">
        <w:tc>
          <w:tcPr>
            <w:tcW w:w="9747" w:type="dxa"/>
            <w:gridSpan w:val="7"/>
          </w:tcPr>
          <w:p w:rsidR="009D40AE" w:rsidRPr="00BA298D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F42595">
        <w:tc>
          <w:tcPr>
            <w:tcW w:w="618" w:type="dxa"/>
          </w:tcPr>
          <w:p w:rsidR="009D40AE" w:rsidRPr="00BA298D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227" w:type="dxa"/>
            <w:gridSpan w:val="4"/>
          </w:tcPr>
          <w:p w:rsidR="009D40AE" w:rsidRPr="00BA298D" w:rsidRDefault="009D40AE" w:rsidP="00DA17A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BA298D">
              <w:rPr>
                <w:sz w:val="24"/>
                <w:szCs w:val="24"/>
                <w:lang w:val="uk-UA"/>
              </w:rPr>
              <w:t xml:space="preserve">відділу </w:t>
            </w:r>
            <w:r w:rsidR="00DA17A7" w:rsidRPr="00BA298D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02" w:type="dxa"/>
            <w:gridSpan w:val="2"/>
          </w:tcPr>
          <w:p w:rsidR="005F78B5" w:rsidRPr="00BA298D" w:rsidRDefault="005F78B5" w:rsidP="00F42595">
            <w:pPr>
              <w:rPr>
                <w:sz w:val="24"/>
                <w:szCs w:val="24"/>
                <w:lang w:val="uk-UA"/>
              </w:rPr>
            </w:pPr>
            <w:proofErr w:type="spellStart"/>
            <w:r w:rsidRPr="00BA298D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Соборна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115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</w:p>
          <w:p w:rsidR="009D40AE" w:rsidRPr="00BA298D" w:rsidRDefault="005F78B5" w:rsidP="00F4259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м. Павлоград,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</w:tc>
      </w:tr>
      <w:tr w:rsidR="009D40AE" w:rsidTr="00F42595">
        <w:tc>
          <w:tcPr>
            <w:tcW w:w="618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227" w:type="dxa"/>
            <w:gridSpan w:val="4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F42595" w:rsidRPr="000D68A7">
              <w:rPr>
                <w:sz w:val="24"/>
                <w:szCs w:val="24"/>
                <w:lang w:val="uk-UA"/>
              </w:rPr>
              <w:t>в</w:t>
            </w:r>
            <w:r w:rsidR="00F42595" w:rsidRPr="000D68A7">
              <w:rPr>
                <w:bCs/>
                <w:color w:val="000000"/>
                <w:sz w:val="24"/>
                <w:szCs w:val="28"/>
                <w:lang w:val="uk-UA"/>
              </w:rPr>
              <w:t xml:space="preserve">ідділу з питань сім’ї, молоді та спорту </w:t>
            </w:r>
            <w:proofErr w:type="spellStart"/>
            <w:r w:rsidR="00F42595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>Павлоградської</w:t>
            </w:r>
            <w:proofErr w:type="spellEnd"/>
            <w:r w:rsidR="00F42595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902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Перерва щоденно з 12</w:t>
            </w:r>
            <w:r w:rsidR="00F42595">
              <w:rPr>
                <w:sz w:val="24"/>
                <w:szCs w:val="24"/>
                <w:lang w:val="uk-UA"/>
              </w:rPr>
              <w:t>:00</w:t>
            </w:r>
            <w:r w:rsidRPr="00BA298D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BA298D" w:rsidRDefault="00F42595" w:rsidP="005F7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Вихідні дні: субота</w:t>
            </w:r>
            <w:r w:rsidR="005F78B5" w:rsidRPr="00BA298D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9D40AE" w:rsidTr="00F42595">
        <w:tc>
          <w:tcPr>
            <w:tcW w:w="618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227" w:type="dxa"/>
            <w:gridSpan w:val="4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F42595" w:rsidRPr="000D68A7">
              <w:rPr>
                <w:sz w:val="24"/>
                <w:szCs w:val="24"/>
                <w:lang w:val="uk-UA"/>
              </w:rPr>
              <w:t>в</w:t>
            </w:r>
            <w:r w:rsidR="00F42595" w:rsidRPr="000D68A7">
              <w:rPr>
                <w:bCs/>
                <w:color w:val="000000"/>
                <w:sz w:val="24"/>
                <w:szCs w:val="28"/>
                <w:lang w:val="uk-UA"/>
              </w:rPr>
              <w:t xml:space="preserve">ідділу з питань сім’ї, молоді та спорту </w:t>
            </w:r>
            <w:proofErr w:type="spellStart"/>
            <w:r w:rsidR="00F42595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>Павлоградської</w:t>
            </w:r>
            <w:proofErr w:type="spellEnd"/>
            <w:r w:rsidR="00F42595" w:rsidRPr="000D68A7">
              <w:rPr>
                <w:rFonts w:cs="Tahoma"/>
                <w:bCs/>
                <w:color w:val="000000"/>
                <w:sz w:val="24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902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</w:t>
            </w:r>
            <w:r w:rsidR="00DA17A7" w:rsidRPr="00BA298D">
              <w:rPr>
                <w:sz w:val="24"/>
                <w:szCs w:val="24"/>
                <w:lang w:val="uk-UA"/>
              </w:rPr>
              <w:t>66</w:t>
            </w:r>
            <w:r w:rsidRPr="00BA298D">
              <w:rPr>
                <w:sz w:val="24"/>
                <w:szCs w:val="24"/>
                <w:lang w:val="uk-UA"/>
              </w:rPr>
              <w:t> </w:t>
            </w:r>
            <w:r w:rsidR="00DA17A7" w:rsidRPr="00BA298D">
              <w:rPr>
                <w:sz w:val="24"/>
                <w:szCs w:val="24"/>
                <w:lang w:val="uk-UA"/>
              </w:rPr>
              <w:t>321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91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40</w:t>
            </w:r>
          </w:p>
          <w:p w:rsidR="005F78B5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r w:rsidR="00DA17A7" w:rsidRPr="00BA298D">
              <w:rPr>
                <w:sz w:val="24"/>
                <w:szCs w:val="24"/>
                <w:shd w:val="clear" w:color="auto" w:fill="FFFFFF"/>
              </w:rPr>
              <w:t>otdelsporta@ukr.net</w:t>
            </w:r>
            <w:r w:rsidR="00DA17A7" w:rsidRPr="00BA298D">
              <w:rPr>
                <w:sz w:val="24"/>
                <w:szCs w:val="24"/>
              </w:rPr>
              <w:t xml:space="preserve"> </w:t>
            </w:r>
          </w:p>
        </w:tc>
      </w:tr>
      <w:tr w:rsidR="003D2040" w:rsidTr="00F42595">
        <w:tc>
          <w:tcPr>
            <w:tcW w:w="9747" w:type="dxa"/>
            <w:gridSpan w:val="7"/>
          </w:tcPr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F42595">
        <w:tc>
          <w:tcPr>
            <w:tcW w:w="618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463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475" w:type="dxa"/>
          </w:tcPr>
          <w:p w:rsidR="003D2040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*</w:t>
            </w:r>
            <w:r w:rsidR="003D2040" w:rsidRPr="00BA298D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F42595">
        <w:tc>
          <w:tcPr>
            <w:tcW w:w="618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021" w:type="dxa"/>
          </w:tcPr>
          <w:p w:rsidR="003D2040" w:rsidRPr="00BA298D" w:rsidRDefault="00F42595" w:rsidP="009D40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lang w:val="uk-UA"/>
              </w:rPr>
              <w:t xml:space="preserve">Відділ надання адміністративних послуг виконавчого комітету </w:t>
            </w:r>
            <w:proofErr w:type="spellStart"/>
            <w:r>
              <w:rPr>
                <w:sz w:val="22"/>
                <w:lang w:val="uk-UA"/>
              </w:rPr>
              <w:t>Павлоградської</w:t>
            </w:r>
            <w:proofErr w:type="spellEnd"/>
            <w:r>
              <w:rPr>
                <w:sz w:val="22"/>
                <w:lang w:val="uk-UA"/>
              </w:rPr>
              <w:t xml:space="preserve"> міської ради (ЦНАП                  м. Павлограда)</w:t>
            </w:r>
          </w:p>
        </w:tc>
        <w:tc>
          <w:tcPr>
            <w:tcW w:w="2170" w:type="dxa"/>
            <w:gridSpan w:val="2"/>
          </w:tcPr>
          <w:p w:rsidR="003D2040" w:rsidRPr="00BA298D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м.Павлоград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</w:t>
            </w:r>
          </w:p>
        </w:tc>
        <w:tc>
          <w:tcPr>
            <w:tcW w:w="3463" w:type="dxa"/>
            <w:gridSpan w:val="2"/>
          </w:tcPr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="007A121B" w:rsidRPr="00BA298D">
              <w:rPr>
                <w:sz w:val="24"/>
                <w:szCs w:val="24"/>
              </w:rPr>
              <w:t>: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</w:t>
            </w:r>
            <w:r w:rsidR="007A121B" w:rsidRPr="00BA298D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A298D">
              <w:rPr>
                <w:sz w:val="24"/>
                <w:szCs w:val="24"/>
              </w:rPr>
              <w:t>20</w:t>
            </w:r>
            <w:r w:rsidRPr="00BA298D">
              <w:rPr>
                <w:sz w:val="24"/>
                <w:szCs w:val="24"/>
              </w:rPr>
              <w:t>@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r w:rsidRPr="00BA298D">
              <w:rPr>
                <w:sz w:val="24"/>
                <w:szCs w:val="24"/>
                <w:lang w:val="en-US"/>
              </w:rPr>
              <w:t>net</w:t>
            </w:r>
          </w:p>
          <w:p w:rsidR="003D2040" w:rsidRPr="00BA298D" w:rsidRDefault="009F0710" w:rsidP="009F0710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https</w:t>
            </w:r>
            <w:r w:rsidRPr="00BA298D">
              <w:rPr>
                <w:sz w:val="24"/>
                <w:szCs w:val="24"/>
              </w:rPr>
              <w:t>://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475" w:type="dxa"/>
          </w:tcPr>
          <w:p w:rsidR="007A121B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A298D">
              <w:rPr>
                <w:sz w:val="24"/>
                <w:szCs w:val="24"/>
                <w:lang w:val="uk-UA"/>
              </w:rPr>
              <w:t>онеділок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</w:t>
            </w:r>
            <w:r w:rsidR="007A121B" w:rsidRPr="00BA298D">
              <w:rPr>
                <w:sz w:val="24"/>
                <w:szCs w:val="24"/>
                <w:lang w:val="uk-UA"/>
              </w:rPr>
              <w:t>івторок</w:t>
            </w:r>
            <w:r w:rsidRPr="00BA298D">
              <w:rPr>
                <w:sz w:val="24"/>
                <w:szCs w:val="24"/>
                <w:lang w:val="uk-UA"/>
              </w:rPr>
              <w:t>, с</w:t>
            </w:r>
            <w:r w:rsidR="007A121B" w:rsidRPr="00BA298D">
              <w:rPr>
                <w:sz w:val="24"/>
                <w:szCs w:val="24"/>
                <w:lang w:val="uk-UA"/>
              </w:rPr>
              <w:t>ереда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="005A3BCB" w:rsidRPr="00BA298D">
              <w:rPr>
                <w:sz w:val="24"/>
                <w:szCs w:val="24"/>
                <w:lang w:val="uk-UA"/>
              </w:rPr>
              <w:t>:00 до 1</w:t>
            </w:r>
            <w:r w:rsidR="000A0C17" w:rsidRPr="00BA298D">
              <w:rPr>
                <w:sz w:val="24"/>
                <w:szCs w:val="24"/>
                <w:lang w:val="uk-UA"/>
              </w:rPr>
              <w:t>7</w:t>
            </w:r>
            <w:r w:rsidR="005A3BCB" w:rsidRPr="00BA298D">
              <w:rPr>
                <w:sz w:val="24"/>
                <w:szCs w:val="24"/>
                <w:lang w:val="uk-UA"/>
              </w:rPr>
              <w:t>:00</w:t>
            </w:r>
            <w:r w:rsidR="000A0C17" w:rsidRPr="00BA298D">
              <w:rPr>
                <w:sz w:val="24"/>
                <w:szCs w:val="24"/>
                <w:lang w:val="uk-UA"/>
              </w:rPr>
              <w:t>;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ч</w:t>
            </w:r>
            <w:r w:rsidR="007A121B" w:rsidRPr="00BA298D">
              <w:rPr>
                <w:sz w:val="24"/>
                <w:szCs w:val="24"/>
                <w:lang w:val="uk-UA"/>
              </w:rPr>
              <w:t>етвер</w:t>
            </w:r>
            <w:r w:rsidRPr="00BA298D">
              <w:rPr>
                <w:sz w:val="24"/>
                <w:szCs w:val="24"/>
                <w:lang w:val="uk-UA"/>
              </w:rPr>
              <w:t xml:space="preserve"> -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з </w:t>
            </w:r>
            <w:r w:rsidR="005A3BCB" w:rsidRPr="00BA298D">
              <w:rPr>
                <w:sz w:val="24"/>
                <w:szCs w:val="24"/>
                <w:lang w:val="uk-UA"/>
              </w:rPr>
              <w:t>11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:00 до </w:t>
            </w:r>
            <w:r w:rsidRPr="00BA298D">
              <w:rPr>
                <w:sz w:val="24"/>
                <w:szCs w:val="24"/>
                <w:lang w:val="uk-UA"/>
              </w:rPr>
              <w:t>20</w:t>
            </w:r>
            <w:r w:rsidR="007A121B" w:rsidRPr="00BA298D">
              <w:rPr>
                <w:sz w:val="24"/>
                <w:szCs w:val="24"/>
                <w:lang w:val="uk-UA"/>
              </w:rPr>
              <w:t>:00</w:t>
            </w:r>
            <w:r w:rsidRPr="00BA298D">
              <w:rPr>
                <w:sz w:val="24"/>
                <w:szCs w:val="24"/>
                <w:lang w:val="uk-UA"/>
              </w:rPr>
              <w:t>; п</w:t>
            </w:r>
            <w:r w:rsidR="007A121B" w:rsidRPr="00BA298D">
              <w:rPr>
                <w:sz w:val="24"/>
                <w:szCs w:val="24"/>
                <w:lang w:val="uk-UA"/>
              </w:rPr>
              <w:t>’ятниця</w:t>
            </w:r>
            <w:r w:rsidRPr="00BA298D">
              <w:rPr>
                <w:sz w:val="24"/>
                <w:szCs w:val="24"/>
                <w:lang w:val="uk-UA"/>
              </w:rPr>
              <w:t xml:space="preserve"> -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Pr="00BA298D">
              <w:rPr>
                <w:sz w:val="24"/>
                <w:szCs w:val="24"/>
                <w:lang w:val="uk-UA"/>
              </w:rPr>
              <w:t xml:space="preserve">:00 до </w:t>
            </w:r>
            <w:r w:rsidRPr="00BA298D">
              <w:rPr>
                <w:sz w:val="24"/>
                <w:szCs w:val="24"/>
                <w:lang w:val="uk-UA"/>
              </w:rPr>
              <w:lastRenderedPageBreak/>
              <w:t>1</w:t>
            </w:r>
            <w:r w:rsidR="000A0C17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0A0C17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</w:t>
            </w:r>
            <w:r w:rsidR="007A121B" w:rsidRPr="00BA298D">
              <w:rPr>
                <w:sz w:val="24"/>
                <w:szCs w:val="24"/>
                <w:lang w:val="uk-UA"/>
              </w:rPr>
              <w:t>ез перерви</w:t>
            </w:r>
            <w:r w:rsidRPr="00BA298D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A298D" w:rsidRDefault="000A0C17" w:rsidP="000A0C17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субота , неділя</w:t>
            </w:r>
          </w:p>
        </w:tc>
      </w:tr>
      <w:tr w:rsidR="0026524E" w:rsidTr="00F42595">
        <w:tc>
          <w:tcPr>
            <w:tcW w:w="9747" w:type="dxa"/>
            <w:gridSpan w:val="7"/>
          </w:tcPr>
          <w:p w:rsidR="009427CB" w:rsidRPr="00B20BF1" w:rsidRDefault="0026524E" w:rsidP="00B20BF1">
            <w:pPr>
              <w:pStyle w:val="a8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Tr="00F42595">
        <w:tc>
          <w:tcPr>
            <w:tcW w:w="9747" w:type="dxa"/>
            <w:gridSpan w:val="7"/>
          </w:tcPr>
          <w:p w:rsidR="0026524E" w:rsidRPr="00BA298D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A298D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DA17A7" w:rsidTr="00F42595">
        <w:tc>
          <w:tcPr>
            <w:tcW w:w="618" w:type="dxa"/>
          </w:tcPr>
          <w:p w:rsidR="0026524E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14" w:type="dxa"/>
            <w:gridSpan w:val="2"/>
          </w:tcPr>
          <w:p w:rsidR="0026524E" w:rsidRPr="00BB1CEC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15" w:type="dxa"/>
            <w:gridSpan w:val="4"/>
          </w:tcPr>
          <w:p w:rsidR="009427CB" w:rsidRPr="00BB1CEC" w:rsidRDefault="00846169" w:rsidP="00DA17A7">
            <w:pPr>
              <w:rPr>
                <w:sz w:val="24"/>
                <w:szCs w:val="24"/>
                <w:lang w:val="uk-UA"/>
              </w:rPr>
            </w:pPr>
            <w:hyperlink r:id="rId7" w:tgtFrame="_blank" w:history="1">
              <w:r w:rsidR="00D8537A" w:rsidRPr="00BB1CE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="00D8537A" w:rsidRPr="00BB1CE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України</w:t>
              </w:r>
              <w:proofErr w:type="spellEnd"/>
              <w:r w:rsidR="00D8537A" w:rsidRPr="00BB1CE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="00D8537A" w:rsidRPr="00BB1CE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фізичну</w:t>
              </w:r>
              <w:proofErr w:type="spellEnd"/>
              <w:r w:rsidR="00D8537A" w:rsidRPr="00BB1CE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культуру </w:t>
              </w:r>
              <w:proofErr w:type="spellStart"/>
              <w:r w:rsidR="00D8537A" w:rsidRPr="00BB1CE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і</w:t>
              </w:r>
              <w:proofErr w:type="spellEnd"/>
              <w:r w:rsidR="00D8537A" w:rsidRPr="00BB1CE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спорт"</w:t>
              </w:r>
            </w:hyperlink>
          </w:p>
        </w:tc>
      </w:tr>
      <w:tr w:rsidR="005A3BCB" w:rsidRPr="00D8537A" w:rsidTr="00F42595">
        <w:tc>
          <w:tcPr>
            <w:tcW w:w="618" w:type="dxa"/>
          </w:tcPr>
          <w:p w:rsidR="005A3BCB" w:rsidRPr="00BA298D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14" w:type="dxa"/>
            <w:gridSpan w:val="2"/>
          </w:tcPr>
          <w:p w:rsidR="005A3BCB" w:rsidRPr="00BB1CEC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315" w:type="dxa"/>
            <w:gridSpan w:val="4"/>
          </w:tcPr>
          <w:p w:rsidR="003D14B0" w:rsidRPr="00BB1CEC" w:rsidRDefault="00D8537A" w:rsidP="00E418C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>Н</w:t>
            </w:r>
            <w:r w:rsidRPr="00BB1CEC">
              <w:rPr>
                <w:bCs/>
                <w:sz w:val="24"/>
                <w:szCs w:val="24"/>
                <w:lang w:val="uk-UA"/>
              </w:rPr>
              <w:t xml:space="preserve">аказ Міністерства Молоді та спорту №582 від 11.10.2013р. </w:t>
            </w:r>
            <w:r w:rsidRPr="00BB1CEC">
              <w:rPr>
                <w:sz w:val="24"/>
                <w:szCs w:val="24"/>
                <w:lang w:val="uk-UA"/>
              </w:rPr>
              <w:t xml:space="preserve"> «</w:t>
            </w:r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>Єдину</w:t>
            </w:r>
            <w:proofErr w:type="spellEnd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>спортивну</w:t>
            </w:r>
            <w:proofErr w:type="spellEnd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>класифікацію</w:t>
            </w:r>
            <w:proofErr w:type="spellEnd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CEC">
              <w:rPr>
                <w:bCs/>
                <w:color w:val="333333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BB1CEC">
              <w:rPr>
                <w:sz w:val="24"/>
                <w:szCs w:val="24"/>
                <w:lang w:val="uk-UA"/>
              </w:rPr>
              <w:t>»</w:t>
            </w:r>
          </w:p>
        </w:tc>
      </w:tr>
      <w:tr w:rsidR="005A3BCB" w:rsidRPr="00503589" w:rsidTr="00F42595">
        <w:tc>
          <w:tcPr>
            <w:tcW w:w="9747" w:type="dxa"/>
            <w:gridSpan w:val="7"/>
          </w:tcPr>
          <w:p w:rsidR="005A3BCB" w:rsidRPr="00BA298D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Tr="00F42595">
        <w:tc>
          <w:tcPr>
            <w:tcW w:w="618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14" w:type="dxa"/>
            <w:gridSpan w:val="2"/>
          </w:tcPr>
          <w:p w:rsidR="005A3BCB" w:rsidRPr="00BA298D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315" w:type="dxa"/>
            <w:gridSpan w:val="4"/>
          </w:tcPr>
          <w:p w:rsidR="005A3BCB" w:rsidRPr="00BA298D" w:rsidRDefault="00EC459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Звернення заявника щодо одержання/отримання адміністративної послуги</w:t>
            </w:r>
          </w:p>
        </w:tc>
      </w:tr>
      <w:tr w:rsidR="005A3BCB" w:rsidRPr="00DA17A7" w:rsidTr="00F42595">
        <w:tc>
          <w:tcPr>
            <w:tcW w:w="618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14" w:type="dxa"/>
            <w:gridSpan w:val="2"/>
          </w:tcPr>
          <w:p w:rsidR="005A3BCB" w:rsidRPr="00BA298D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15" w:type="dxa"/>
            <w:gridSpan w:val="4"/>
          </w:tcPr>
          <w:p w:rsidR="00DA17A7" w:rsidRPr="00BA298D" w:rsidRDefault="00DA17A7" w:rsidP="00DA17A7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szCs w:val="24"/>
              </w:rPr>
            </w:pPr>
            <w:r w:rsidRPr="00BA298D">
              <w:rPr>
                <w:szCs w:val="24"/>
              </w:rPr>
              <w:t xml:space="preserve">1) </w:t>
            </w:r>
            <w:proofErr w:type="spellStart"/>
            <w:r w:rsidRPr="00BA298D">
              <w:rPr>
                <w:szCs w:val="24"/>
              </w:rPr>
              <w:t>заяв</w:t>
            </w:r>
            <w:proofErr w:type="spellEnd"/>
            <w:r w:rsidRPr="00BA298D">
              <w:rPr>
                <w:szCs w:val="24"/>
                <w:lang w:val="uk-UA"/>
              </w:rPr>
              <w:t>а</w:t>
            </w:r>
            <w:r w:rsidRPr="00BA298D">
              <w:rPr>
                <w:szCs w:val="24"/>
              </w:rPr>
              <w:t xml:space="preserve"> за </w:t>
            </w:r>
            <w:r w:rsidRPr="00BA298D">
              <w:rPr>
                <w:szCs w:val="24"/>
                <w:lang w:val="uk-UA"/>
              </w:rPr>
              <w:t xml:space="preserve">відповідною </w:t>
            </w:r>
            <w:r w:rsidRPr="00BA298D">
              <w:rPr>
                <w:szCs w:val="24"/>
              </w:rPr>
              <w:t>форм</w:t>
            </w:r>
            <w:proofErr w:type="spellStart"/>
            <w:r w:rsidRPr="00BA298D">
              <w:rPr>
                <w:szCs w:val="24"/>
                <w:lang w:val="uk-UA"/>
              </w:rPr>
              <w:t>ою</w:t>
            </w:r>
            <w:proofErr w:type="spellEnd"/>
            <w:r w:rsidRPr="00BA298D">
              <w:rPr>
                <w:szCs w:val="24"/>
              </w:rPr>
              <w:t>;</w:t>
            </w:r>
          </w:p>
          <w:p w:rsidR="00D8537A" w:rsidRPr="00FE2BF4" w:rsidRDefault="00D8537A" w:rsidP="00D8537A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lang w:val="uk-UA"/>
              </w:rPr>
            </w:pPr>
            <w:bookmarkStart w:id="0" w:name="n48"/>
            <w:bookmarkEnd w:id="0"/>
            <w:r w:rsidRPr="00461BD7">
              <w:t xml:space="preserve">2) </w:t>
            </w:r>
            <w:r>
              <w:rPr>
                <w:lang w:val="uk-UA"/>
              </w:rPr>
              <w:t xml:space="preserve">залікова класифікаційна </w:t>
            </w:r>
            <w:r w:rsidRPr="00FE2BF4">
              <w:rPr>
                <w:lang w:val="uk-UA"/>
              </w:rPr>
              <w:t>книжка спортсмена;</w:t>
            </w:r>
          </w:p>
          <w:p w:rsidR="00D8537A" w:rsidRDefault="00D8537A" w:rsidP="00D8537A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1"/>
                <w:szCs w:val="21"/>
                <w:lang w:val="uk-UA"/>
              </w:rPr>
            </w:pPr>
            <w:r w:rsidRPr="00FE2BF4">
              <w:rPr>
                <w:lang w:val="uk-UA"/>
              </w:rPr>
              <w:t xml:space="preserve">3) </w:t>
            </w:r>
            <w:r w:rsidRPr="00FE2BF4">
              <w:rPr>
                <w:sz w:val="21"/>
                <w:szCs w:val="21"/>
                <w:lang w:val="uk-UA"/>
              </w:rPr>
              <w:t>л</w:t>
            </w:r>
            <w:proofErr w:type="spellStart"/>
            <w:r w:rsidRPr="00FE2BF4">
              <w:rPr>
                <w:sz w:val="21"/>
                <w:szCs w:val="21"/>
              </w:rPr>
              <w:t>ист-клопотання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суб’єкту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фізичної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культури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і</w:t>
            </w:r>
            <w:proofErr w:type="spellEnd"/>
            <w:r w:rsidRPr="00FE2BF4">
              <w:rPr>
                <w:sz w:val="21"/>
                <w:szCs w:val="21"/>
              </w:rPr>
              <w:t xml:space="preserve"> спорту;</w:t>
            </w:r>
          </w:p>
          <w:p w:rsidR="00D8537A" w:rsidRPr="00D8537A" w:rsidRDefault="00D8537A" w:rsidP="00D8537A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4) виклик на участь у змаганнях або положення про проведення змагань; </w:t>
            </w:r>
          </w:p>
          <w:p w:rsidR="00BB1CEC" w:rsidRPr="00BB1CEC" w:rsidRDefault="00D8537A" w:rsidP="00BB1CEC">
            <w:p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</w:t>
            </w:r>
            <w:r w:rsidRPr="00FE2BF4">
              <w:rPr>
                <w:sz w:val="21"/>
                <w:szCs w:val="21"/>
                <w:lang w:val="uk-UA"/>
              </w:rPr>
              <w:t xml:space="preserve">) </w:t>
            </w:r>
            <w:proofErr w:type="spellStart"/>
            <w:r w:rsidRPr="00FE2BF4">
              <w:rPr>
                <w:sz w:val="21"/>
                <w:szCs w:val="21"/>
              </w:rPr>
              <w:t>копія</w:t>
            </w:r>
            <w:proofErr w:type="spellEnd"/>
            <w:r w:rsidRPr="00FE2BF4">
              <w:rPr>
                <w:sz w:val="21"/>
                <w:szCs w:val="21"/>
              </w:rPr>
              <w:t xml:space="preserve"> протоколу </w:t>
            </w:r>
            <w:proofErr w:type="spellStart"/>
            <w:r w:rsidRPr="00FE2BF4">
              <w:rPr>
                <w:sz w:val="21"/>
                <w:szCs w:val="21"/>
              </w:rPr>
              <w:t>або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витягу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з</w:t>
            </w:r>
            <w:proofErr w:type="spellEnd"/>
            <w:r w:rsidRPr="00FE2BF4">
              <w:rPr>
                <w:sz w:val="21"/>
                <w:szCs w:val="21"/>
              </w:rPr>
              <w:t xml:space="preserve"> протоколу </w:t>
            </w:r>
            <w:proofErr w:type="spellStart"/>
            <w:r w:rsidRPr="00FE2BF4">
              <w:rPr>
                <w:sz w:val="21"/>
                <w:szCs w:val="21"/>
              </w:rPr>
              <w:t>відповідних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офіційних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змагань</w:t>
            </w:r>
            <w:proofErr w:type="spellEnd"/>
            <w:r w:rsidRPr="00FE2BF4">
              <w:rPr>
                <w:sz w:val="21"/>
                <w:szCs w:val="21"/>
              </w:rPr>
              <w:t xml:space="preserve">, </w:t>
            </w:r>
            <w:proofErr w:type="spellStart"/>
            <w:r w:rsidRPr="00FE2BF4">
              <w:rPr>
                <w:sz w:val="21"/>
                <w:szCs w:val="21"/>
              </w:rPr>
              <w:t>підтверджуючих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виконаний</w:t>
            </w:r>
            <w:proofErr w:type="spellEnd"/>
            <w:r w:rsidRPr="00FE2BF4">
              <w:rPr>
                <w:sz w:val="21"/>
                <w:szCs w:val="21"/>
              </w:rPr>
              <w:t xml:space="preserve"> результат, </w:t>
            </w:r>
            <w:proofErr w:type="spellStart"/>
            <w:r w:rsidRPr="00FE2BF4">
              <w:rPr>
                <w:sz w:val="21"/>
                <w:szCs w:val="21"/>
              </w:rPr>
              <w:t>завірених</w:t>
            </w:r>
            <w:proofErr w:type="spellEnd"/>
            <w:r w:rsidRPr="00FE2BF4">
              <w:rPr>
                <w:sz w:val="21"/>
                <w:szCs w:val="21"/>
              </w:rPr>
              <w:t xml:space="preserve"> печаткою</w:t>
            </w:r>
            <w:bookmarkStart w:id="1" w:name="n118"/>
            <w:bookmarkEnd w:id="1"/>
            <w:r>
              <w:rPr>
                <w:sz w:val="21"/>
                <w:szCs w:val="21"/>
                <w:lang w:val="uk-UA"/>
              </w:rPr>
              <w:t>.</w:t>
            </w:r>
          </w:p>
        </w:tc>
      </w:tr>
      <w:tr w:rsidR="00C964B6" w:rsidRPr="00083197" w:rsidTr="00F42595">
        <w:tc>
          <w:tcPr>
            <w:tcW w:w="618" w:type="dxa"/>
          </w:tcPr>
          <w:p w:rsidR="00C964B6" w:rsidRPr="00BA298D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814" w:type="dxa"/>
            <w:gridSpan w:val="2"/>
          </w:tcPr>
          <w:p w:rsidR="00C964B6" w:rsidRPr="00BA298D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15" w:type="dxa"/>
            <w:gridSpan w:val="4"/>
          </w:tcPr>
          <w:p w:rsidR="00C964B6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Документи подаються заявником (уповноваженим ним органом або особою) особисто або поштовим відправленням через ЦНАП.</w:t>
            </w:r>
          </w:p>
          <w:p w:rsidR="004B2EFD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разі</w:t>
            </w:r>
            <w:r w:rsidR="00083197" w:rsidRPr="00BA298D">
              <w:rPr>
                <w:sz w:val="24"/>
                <w:szCs w:val="24"/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</w:t>
            </w:r>
            <w:r w:rsidR="00083197" w:rsidRPr="00BA298D">
              <w:rPr>
                <w:sz w:val="24"/>
                <w:szCs w:val="24"/>
                <w:lang w:val="uk-UA"/>
              </w:rPr>
              <w:lastRenderedPageBreak/>
              <w:t xml:space="preserve">повідомляє про це заявника шляхом направлення йому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смс-пов</w:t>
            </w:r>
            <w:r w:rsidR="00AD6B85" w:rsidRPr="00BA298D">
              <w:rPr>
                <w:sz w:val="24"/>
                <w:szCs w:val="24"/>
                <w:lang w:val="uk-UA"/>
              </w:rPr>
              <w:t>і</w:t>
            </w:r>
            <w:r w:rsidR="00083197" w:rsidRPr="00BA298D">
              <w:rPr>
                <w:sz w:val="24"/>
                <w:szCs w:val="24"/>
                <w:lang w:val="uk-UA"/>
              </w:rPr>
              <w:t>домлення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або у інший спосіб, визначений заявником під час звернення до ЦНАП за послугою.</w:t>
            </w:r>
          </w:p>
          <w:p w:rsidR="004B2EFD" w:rsidRPr="00BA298D" w:rsidRDefault="007C0BB2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</w:t>
            </w:r>
            <w:r w:rsidR="002C4D3E" w:rsidRPr="00BA298D">
              <w:rPr>
                <w:sz w:val="24"/>
                <w:szCs w:val="24"/>
                <w:lang w:val="uk-UA"/>
              </w:rPr>
              <w:t xml:space="preserve"> При цьому строк розгляду справи продовжується на строк залишення заяви без руху.</w:t>
            </w:r>
          </w:p>
          <w:p w:rsidR="0092624E" w:rsidRPr="00BA298D" w:rsidRDefault="0092624E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C964B6" w:rsidRPr="00083197" w:rsidTr="00F42595">
        <w:tc>
          <w:tcPr>
            <w:tcW w:w="618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814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15" w:type="dxa"/>
            <w:gridSpan w:val="4"/>
          </w:tcPr>
          <w:p w:rsidR="00C964B6" w:rsidRPr="00BA298D" w:rsidRDefault="00AD6B85" w:rsidP="00AD6B85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Безкоштовно</w:t>
            </w:r>
          </w:p>
        </w:tc>
      </w:tr>
      <w:tr w:rsidR="00C964B6" w:rsidRPr="00083197" w:rsidTr="00F42595">
        <w:tc>
          <w:tcPr>
            <w:tcW w:w="618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14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315" w:type="dxa"/>
            <w:gridSpan w:val="4"/>
          </w:tcPr>
          <w:p w:rsidR="005D66EE" w:rsidRPr="00BA298D" w:rsidRDefault="00231D76" w:rsidP="005D66EE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Строк виконання заяви не повинен перевищувати </w:t>
            </w:r>
            <w:r w:rsidR="00D8537A">
              <w:rPr>
                <w:sz w:val="24"/>
                <w:szCs w:val="24"/>
                <w:lang w:val="uk-UA"/>
              </w:rPr>
              <w:t>3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0 днів з моменту реєстрації. </w:t>
            </w:r>
          </w:p>
          <w:p w:rsidR="00231D76" w:rsidRPr="00BA298D" w:rsidRDefault="00231D76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D66EE" w:rsidRPr="00D8537A" w:rsidTr="00F42595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15" w:type="dxa"/>
            <w:gridSpan w:val="4"/>
          </w:tcPr>
          <w:p w:rsidR="005D66EE" w:rsidRPr="00B20BF1" w:rsidRDefault="005D66EE" w:rsidP="00B20BF1">
            <w:pPr>
              <w:tabs>
                <w:tab w:val="left" w:pos="930"/>
              </w:tabs>
              <w:ind w:right="-27"/>
              <w:rPr>
                <w:color w:val="333333"/>
                <w:sz w:val="24"/>
                <w:szCs w:val="24"/>
                <w:shd w:val="clear" w:color="auto" w:fill="F3F3F3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 xml:space="preserve">Відсутність необхідних документів </w:t>
            </w:r>
            <w:r w:rsidR="00D8537A" w:rsidRPr="00BB1CEC">
              <w:rPr>
                <w:sz w:val="24"/>
                <w:szCs w:val="24"/>
                <w:lang w:val="uk-UA"/>
              </w:rPr>
              <w:t xml:space="preserve">для  присвоєння </w:t>
            </w:r>
            <w:r w:rsidR="00BB1CEC" w:rsidRPr="00BB1CEC">
              <w:rPr>
                <w:sz w:val="24"/>
                <w:szCs w:val="24"/>
                <w:lang w:val="uk-UA"/>
              </w:rPr>
              <w:t>спортивних розрядів: «Кандидат у майстри спорту України» та І спортивний розряд</w:t>
            </w:r>
          </w:p>
        </w:tc>
      </w:tr>
      <w:tr w:rsidR="005D66EE" w:rsidRPr="00FB06B7" w:rsidTr="00F42595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15" w:type="dxa"/>
            <w:gridSpan w:val="4"/>
          </w:tcPr>
          <w:p w:rsidR="005D66EE" w:rsidRPr="00BB1CEC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>1. Надання адміністративної послуги (</w:t>
            </w:r>
            <w:r w:rsidR="00D8537A" w:rsidRPr="00BB1CEC">
              <w:rPr>
                <w:sz w:val="24"/>
                <w:szCs w:val="24"/>
                <w:lang w:val="uk-UA"/>
              </w:rPr>
              <w:t xml:space="preserve">присвоєння </w:t>
            </w:r>
            <w:r w:rsidR="00BB1CEC" w:rsidRPr="00BB1CEC">
              <w:rPr>
                <w:sz w:val="24"/>
                <w:szCs w:val="24"/>
                <w:lang w:val="uk-UA"/>
              </w:rPr>
              <w:t>спортивних розрядів: «Кандидат у майстри спорту України» та І спортивний розряд</w:t>
            </w:r>
            <w:r w:rsidRPr="00BB1CEC">
              <w:rPr>
                <w:sz w:val="24"/>
                <w:szCs w:val="24"/>
                <w:lang w:val="uk-UA"/>
              </w:rPr>
              <w:t>).</w:t>
            </w:r>
          </w:p>
          <w:p w:rsidR="005D66EE" w:rsidRPr="00BB1CEC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>2. Письмове повідомлення заявнику про відмову в наданні адміністративної послуги.</w:t>
            </w:r>
          </w:p>
          <w:p w:rsidR="005D66EE" w:rsidRPr="00BB1CEC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 xml:space="preserve">     Результат надання адміністративної послуги містить підпис та печатку, повне ім’я відповідної посадової особи суб’єкта адміністративної послуги.</w:t>
            </w:r>
          </w:p>
          <w:p w:rsidR="005D66EE" w:rsidRPr="00BB1CEC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 xml:space="preserve">     Повідомлення про відмову в наданні послуги складається із вступної, мотивувальної, резолютивної та заключної частин.</w:t>
            </w:r>
          </w:p>
          <w:p w:rsidR="005D66EE" w:rsidRPr="00BB1CEC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 xml:space="preserve">     У вступній частині зазначаються найменування суб’єкта надання адміністративної </w:t>
            </w:r>
            <w:r w:rsidRPr="00BB1CEC">
              <w:rPr>
                <w:sz w:val="24"/>
                <w:szCs w:val="24"/>
                <w:lang w:val="uk-UA"/>
              </w:rPr>
              <w:lastRenderedPageBreak/>
              <w:t>послуги,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5D66EE" w:rsidRPr="00BB1CEC" w:rsidRDefault="005D66EE" w:rsidP="00697F4E">
            <w:pPr>
              <w:jc w:val="both"/>
              <w:rPr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 xml:space="preserve">     Мотивувальна частина складається згідно з вимогами Закону України </w:t>
            </w:r>
            <w:r w:rsidR="00BB1CEC">
              <w:rPr>
                <w:sz w:val="24"/>
                <w:szCs w:val="24"/>
                <w:lang w:val="uk-UA"/>
              </w:rPr>
              <w:t>«</w:t>
            </w:r>
            <w:r w:rsidR="00BB1CEC" w:rsidRPr="00BB1CEC">
              <w:rPr>
                <w:sz w:val="24"/>
                <w:szCs w:val="24"/>
                <w:lang w:val="uk-UA"/>
              </w:rPr>
              <w:t>Про фізичну культуру і спорт</w:t>
            </w:r>
            <w:r w:rsidRPr="00BB1CEC">
              <w:rPr>
                <w:sz w:val="24"/>
                <w:szCs w:val="24"/>
                <w:lang w:val="uk-UA"/>
              </w:rPr>
              <w:t>».</w:t>
            </w:r>
          </w:p>
          <w:p w:rsidR="005D66EE" w:rsidRPr="00BB1CEC" w:rsidRDefault="005D66EE" w:rsidP="002B40C8">
            <w:pPr>
              <w:jc w:val="both"/>
              <w:rPr>
                <w:sz w:val="24"/>
                <w:szCs w:val="24"/>
                <w:lang w:val="uk-UA"/>
              </w:rPr>
            </w:pPr>
            <w:r w:rsidRPr="00BB1CEC">
              <w:rPr>
                <w:sz w:val="24"/>
                <w:szCs w:val="24"/>
                <w:lang w:val="uk-UA"/>
              </w:rPr>
              <w:t xml:space="preserve">      У резолютивній частині зазначається суть прийнятого за результатами розгляду справи рішення.      У заключній частині зазначаються строк набрання чинності відповідного рішення, спосіб визначення такого строку та порядок його оскарження.</w:t>
            </w:r>
          </w:p>
        </w:tc>
      </w:tr>
      <w:tr w:rsidR="005D66EE" w:rsidRPr="00FB06B7" w:rsidTr="00F42595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Результат надання адміністративної послуги надається у строк визначений п. 9 цієї інформаційної картки до ЦНАП з метою подальшого інформування заявника.</w:t>
            </w:r>
          </w:p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Доведення результату адміністративної послуги до відома особи здійснюється шляхом:</w:t>
            </w:r>
          </w:p>
          <w:p w:rsidR="005D66EE" w:rsidRPr="00BA298D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вручення результату адміністративної послуги особисто заявнику або надсилання його простим поштовим відправленням;</w:t>
            </w:r>
          </w:p>
          <w:p w:rsidR="005D66EE" w:rsidRPr="00BA298D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у спосіб зазначений особою в заяві (надсилається на вказану поштову адресу)</w:t>
            </w:r>
          </w:p>
        </w:tc>
      </w:tr>
      <w:tr w:rsidR="005D66EE" w:rsidRPr="00296D60" w:rsidTr="00F42595">
        <w:tc>
          <w:tcPr>
            <w:tcW w:w="61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14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315" w:type="dxa"/>
            <w:gridSpan w:val="4"/>
          </w:tcPr>
          <w:p w:rsidR="005D66EE" w:rsidRPr="00BA298D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 доведення його до відома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5D66EE" w:rsidRPr="00BA298D" w:rsidRDefault="005D66EE" w:rsidP="001B6B67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Оскарження рішення про залишення заяви без руху можливе шляхом подання заяви до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міської ради (адреса: вул. Соборна, буд. 95, м. Павлоград, 51400</w:t>
            </w:r>
            <w:r w:rsidRPr="00BA298D">
              <w:rPr>
                <w:sz w:val="24"/>
                <w:szCs w:val="24"/>
              </w:rPr>
              <w:t xml:space="preserve"> тел.(0563) 20-60-33,</w:t>
            </w:r>
          </w:p>
          <w:p w:rsidR="005D66EE" w:rsidRPr="00BA298D" w:rsidRDefault="005D66EE" w:rsidP="001B6B6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</w:rPr>
              <w:t xml:space="preserve"> </w:t>
            </w: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hyperlink r:id="rId8" w:history="1">
              <w:r w:rsidRPr="00BA298D">
                <w:rPr>
                  <w:sz w:val="24"/>
                  <w:szCs w:val="24"/>
                  <w:lang w:val="en-US"/>
                </w:rPr>
                <w:t>info</w:t>
              </w:r>
              <w:r w:rsidRPr="00BA298D">
                <w:rPr>
                  <w:sz w:val="24"/>
                  <w:szCs w:val="24"/>
                </w:rPr>
                <w:t>@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pavlogradmrada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sz w:val="24"/>
                <w:szCs w:val="24"/>
                <w:lang w:val="uk-UA"/>
              </w:rPr>
              <w:t xml:space="preserve">) </w:t>
            </w:r>
          </w:p>
          <w:p w:rsidR="005D66EE" w:rsidRPr="00B20BF1" w:rsidRDefault="005D66EE" w:rsidP="00B20BF1">
            <w:pPr>
              <w:pStyle w:val="ad"/>
              <w:rPr>
                <w:iCs/>
                <w:sz w:val="24"/>
                <w:szCs w:val="24"/>
                <w:lang w:val="uk-UA"/>
              </w:rPr>
            </w:pPr>
            <w:r w:rsidRPr="00BA298D">
              <w:rPr>
                <w:iCs/>
                <w:sz w:val="24"/>
                <w:szCs w:val="24"/>
                <w:lang w:val="uk-UA"/>
              </w:rPr>
              <w:lastRenderedPageBreak/>
              <w:t xml:space="preserve">або позовної заяви до Дніпропетровського окружного адміністративного суду (Адреса: 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adm.dp.court.gov.ua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>; Телефони: (056) 720-97-88 (Приймальня голови суду), (097) 261-88-16 (Відділ з організаційного забезпечення суду);</w:t>
            </w:r>
            <w:r w:rsidRPr="00BA298D">
              <w:rPr>
                <w:iCs/>
                <w:sz w:val="24"/>
                <w:szCs w:val="24"/>
                <w:lang w:val="uk-UA"/>
              </w:rPr>
              <w:br/>
              <w:t>E-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mail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 xml:space="preserve">:  </w:t>
            </w:r>
            <w:hyperlink r:id="rId9" w:history="1"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rStyle w:val="a6"/>
                <w:iCs/>
                <w:sz w:val="24"/>
                <w:szCs w:val="24"/>
                <w:lang w:val="uk-UA"/>
              </w:rPr>
              <w:t xml:space="preserve"> </w:t>
            </w:r>
            <w:r w:rsidRPr="00BA298D">
              <w:rPr>
                <w:iCs/>
                <w:sz w:val="24"/>
                <w:szCs w:val="24"/>
                <w:lang w:val="uk-UA"/>
              </w:rPr>
              <w:t>)</w:t>
            </w:r>
          </w:p>
        </w:tc>
      </w:tr>
    </w:tbl>
    <w:p w:rsidR="00AE1AB4" w:rsidRDefault="00AE1AB4" w:rsidP="00B20BF1">
      <w:pPr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B20BF1" w:rsidRDefault="00B20BF1" w:rsidP="009D40AE">
      <w:pPr>
        <w:jc w:val="center"/>
        <w:rPr>
          <w:sz w:val="24"/>
          <w:lang w:val="uk-UA"/>
        </w:rPr>
      </w:pPr>
    </w:p>
    <w:p w:rsidR="00B20BF1" w:rsidRDefault="00B20BF1" w:rsidP="009D40AE">
      <w:pPr>
        <w:jc w:val="center"/>
        <w:rPr>
          <w:sz w:val="24"/>
          <w:lang w:val="uk-UA"/>
        </w:rPr>
      </w:pP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</w:t>
      </w: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з питань сім’ї, молоді та спорту </w:t>
      </w:r>
    </w:p>
    <w:p w:rsidR="00AE1AB4" w:rsidRPr="009D40AE" w:rsidRDefault="005D66EE" w:rsidP="005D66EE">
      <w:pPr>
        <w:rPr>
          <w:sz w:val="24"/>
          <w:lang w:val="uk-UA"/>
        </w:rPr>
      </w:pPr>
      <w:proofErr w:type="spellStart"/>
      <w:r>
        <w:rPr>
          <w:szCs w:val="26"/>
          <w:lang w:val="uk-UA"/>
        </w:rPr>
        <w:t>Павлоградської</w:t>
      </w:r>
      <w:proofErr w:type="spellEnd"/>
      <w:r>
        <w:rPr>
          <w:szCs w:val="26"/>
          <w:lang w:val="uk-UA"/>
        </w:rPr>
        <w:t xml:space="preserve"> міської ради                                                            Дмитро ЛАГНО</w:t>
      </w:r>
    </w:p>
    <w:sectPr w:rsidR="00AE1AB4" w:rsidRPr="009D40AE" w:rsidSect="00B20BF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9E" w:rsidRDefault="00E10E9E" w:rsidP="00B20BF1">
      <w:r>
        <w:separator/>
      </w:r>
    </w:p>
  </w:endnote>
  <w:endnote w:type="continuationSeparator" w:id="0">
    <w:p w:rsidR="00E10E9E" w:rsidRDefault="00E10E9E" w:rsidP="00B2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9E" w:rsidRDefault="00E10E9E" w:rsidP="00B20BF1">
      <w:r>
        <w:separator/>
      </w:r>
    </w:p>
  </w:footnote>
  <w:footnote w:type="continuationSeparator" w:id="0">
    <w:p w:rsidR="00E10E9E" w:rsidRDefault="00E10E9E" w:rsidP="00B20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4626"/>
      <w:docPartObj>
        <w:docPartGallery w:val="Page Numbers (Top of Page)"/>
        <w:docPartUnique/>
      </w:docPartObj>
    </w:sdtPr>
    <w:sdtContent>
      <w:p w:rsidR="00B20BF1" w:rsidRDefault="00846169">
        <w:pPr>
          <w:pStyle w:val="af"/>
          <w:jc w:val="center"/>
        </w:pPr>
        <w:fldSimple w:instr=" PAGE   \* MERGEFORMAT ">
          <w:r w:rsidR="00296D60">
            <w:rPr>
              <w:noProof/>
            </w:rPr>
            <w:t>5</w:t>
          </w:r>
        </w:fldSimple>
      </w:p>
    </w:sdtContent>
  </w:sdt>
  <w:p w:rsidR="00B20BF1" w:rsidRPr="00B20BF1" w:rsidRDefault="00B20BF1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E55B4"/>
    <w:rsid w:val="000E689A"/>
    <w:rsid w:val="000F37F8"/>
    <w:rsid w:val="000F5FAF"/>
    <w:rsid w:val="000F6730"/>
    <w:rsid w:val="00100D72"/>
    <w:rsid w:val="00101DEF"/>
    <w:rsid w:val="001170DB"/>
    <w:rsid w:val="00117AED"/>
    <w:rsid w:val="00133139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1F6243"/>
    <w:rsid w:val="00204F2E"/>
    <w:rsid w:val="00204FF7"/>
    <w:rsid w:val="00210EAE"/>
    <w:rsid w:val="00224371"/>
    <w:rsid w:val="00224D6A"/>
    <w:rsid w:val="00225FEC"/>
    <w:rsid w:val="00231D76"/>
    <w:rsid w:val="00234CAF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96D60"/>
    <w:rsid w:val="002B2F10"/>
    <w:rsid w:val="002B40C8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0495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D66EE"/>
    <w:rsid w:val="005E713E"/>
    <w:rsid w:val="005F78B5"/>
    <w:rsid w:val="00607A78"/>
    <w:rsid w:val="00610F04"/>
    <w:rsid w:val="0063369B"/>
    <w:rsid w:val="00635B14"/>
    <w:rsid w:val="00646A28"/>
    <w:rsid w:val="0064794B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169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B18FE"/>
    <w:rsid w:val="009C0B5C"/>
    <w:rsid w:val="009C3A45"/>
    <w:rsid w:val="009C3A4D"/>
    <w:rsid w:val="009D40AE"/>
    <w:rsid w:val="009E0393"/>
    <w:rsid w:val="009E4B4C"/>
    <w:rsid w:val="009E6AF1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0BF1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A298D"/>
    <w:rsid w:val="00BB1CEC"/>
    <w:rsid w:val="00BC1889"/>
    <w:rsid w:val="00BC2D41"/>
    <w:rsid w:val="00BD0881"/>
    <w:rsid w:val="00BE091D"/>
    <w:rsid w:val="00BE25B8"/>
    <w:rsid w:val="00BE2FC1"/>
    <w:rsid w:val="00BE3475"/>
    <w:rsid w:val="00BF505D"/>
    <w:rsid w:val="00C1521A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33289"/>
    <w:rsid w:val="00D37676"/>
    <w:rsid w:val="00D40FC7"/>
    <w:rsid w:val="00D54D9A"/>
    <w:rsid w:val="00D54E70"/>
    <w:rsid w:val="00D75CA2"/>
    <w:rsid w:val="00D83092"/>
    <w:rsid w:val="00D8537A"/>
    <w:rsid w:val="00D915C8"/>
    <w:rsid w:val="00D97B11"/>
    <w:rsid w:val="00DA1580"/>
    <w:rsid w:val="00DA17A7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0E9E"/>
    <w:rsid w:val="00E14BD7"/>
    <w:rsid w:val="00E1555D"/>
    <w:rsid w:val="00E2338E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42595"/>
    <w:rsid w:val="00F674A3"/>
    <w:rsid w:val="00F75163"/>
    <w:rsid w:val="00F75422"/>
    <w:rsid w:val="00F80031"/>
    <w:rsid w:val="00F8343E"/>
    <w:rsid w:val="00F939E3"/>
    <w:rsid w:val="00F94026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0">
    <w:name w:val="rvts80"/>
    <w:basedOn w:val="a0"/>
    <w:rsid w:val="00DA17A7"/>
  </w:style>
  <w:style w:type="paragraph" w:styleId="af">
    <w:name w:val="header"/>
    <w:basedOn w:val="a"/>
    <w:link w:val="af0"/>
    <w:uiPriority w:val="99"/>
    <w:unhideWhenUsed/>
    <w:rsid w:val="00B20B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20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B20B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20B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08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box@adm.dp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44</cp:revision>
  <cp:lastPrinted>2024-05-01T12:06:00Z</cp:lastPrinted>
  <dcterms:created xsi:type="dcterms:W3CDTF">2024-03-13T12:06:00Z</dcterms:created>
  <dcterms:modified xsi:type="dcterms:W3CDTF">2024-05-16T12:13:00Z</dcterms:modified>
</cp:coreProperties>
</file>