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33" w:rsidRDefault="00126F33" w:rsidP="00126F33">
      <w:pPr>
        <w:ind w:firstLine="7088"/>
        <w:jc w:val="both"/>
        <w:rPr>
          <w:b/>
          <w:sz w:val="26"/>
          <w:szCs w:val="26"/>
        </w:rPr>
      </w:pPr>
      <w:r>
        <w:rPr>
          <w:b/>
          <w:sz w:val="26"/>
          <w:szCs w:val="26"/>
        </w:rPr>
        <w:t>ЗАТВЕРДЖЕНО</w:t>
      </w:r>
    </w:p>
    <w:p w:rsidR="00126F33" w:rsidRDefault="00126F33" w:rsidP="00126F33">
      <w:pPr>
        <w:ind w:firstLine="7088"/>
        <w:jc w:val="both"/>
        <w:rPr>
          <w:b/>
          <w:sz w:val="26"/>
          <w:szCs w:val="26"/>
        </w:rPr>
      </w:pPr>
      <w:r>
        <w:rPr>
          <w:b/>
          <w:sz w:val="26"/>
          <w:szCs w:val="26"/>
        </w:rPr>
        <w:t>Розпорядженням міського голови</w:t>
      </w:r>
    </w:p>
    <w:p w:rsidR="00126F33" w:rsidRDefault="00126F33" w:rsidP="00126F33">
      <w:pPr>
        <w:pStyle w:val="a3"/>
        <w:spacing w:before="3"/>
        <w:ind w:firstLine="7088"/>
        <w:jc w:val="both"/>
        <w:rPr>
          <w:b w:val="0"/>
        </w:rPr>
      </w:pPr>
      <w:r>
        <w:t>від  «___» ____ 2021 року № _____</w:t>
      </w:r>
    </w:p>
    <w:p w:rsidR="00291BE2" w:rsidRDefault="00291BE2">
      <w:pPr>
        <w:spacing w:before="3"/>
        <w:rPr>
          <w:sz w:val="18"/>
        </w:rPr>
      </w:pPr>
    </w:p>
    <w:p w:rsidR="00291BE2" w:rsidRPr="00036772" w:rsidRDefault="00954143" w:rsidP="00036772">
      <w:pPr>
        <w:pStyle w:val="a3"/>
        <w:spacing w:before="89"/>
        <w:ind w:left="4070" w:right="2677"/>
        <w:jc w:val="center"/>
      </w:pPr>
      <w:r>
        <w:rPr>
          <w:w w:val="105"/>
        </w:rPr>
        <w:t xml:space="preserve"> ІНФОРМАЦІЙНА КАРТКА</w:t>
      </w:r>
    </w:p>
    <w:p w:rsidR="00291BE2" w:rsidRDefault="00954143">
      <w:pPr>
        <w:pStyle w:val="a3"/>
        <w:ind w:left="4070" w:right="2676"/>
        <w:jc w:val="center"/>
      </w:pPr>
      <w:r>
        <w:t>адміністративної послуги з</w:t>
      </w:r>
    </w:p>
    <w:p w:rsidR="00291BE2" w:rsidRDefault="00954143">
      <w:pPr>
        <w:pStyle w:val="a3"/>
        <w:ind w:left="1704" w:right="308" w:hanging="1"/>
        <w:jc w:val="center"/>
      </w:pPr>
      <w:r>
        <w:rPr>
          <w:w w:val="105"/>
        </w:rPr>
        <w:t>державної реєстрації права власності на нерухоме майно</w:t>
      </w:r>
    </w:p>
    <w:p w:rsidR="00291BE2" w:rsidRPr="00DC1FCF" w:rsidRDefault="00DC1FCF" w:rsidP="000A0750">
      <w:pPr>
        <w:ind w:firstLine="1418"/>
        <w:jc w:val="center"/>
        <w:rPr>
          <w:sz w:val="26"/>
          <w:szCs w:val="26"/>
        </w:rPr>
      </w:pPr>
      <w:r>
        <w:rPr>
          <w:sz w:val="26"/>
          <w:szCs w:val="26"/>
        </w:rPr>
        <w:t>Юридичний відділ в</w:t>
      </w:r>
      <w:r w:rsidR="00126F33" w:rsidRPr="00DC1FCF">
        <w:rPr>
          <w:sz w:val="26"/>
          <w:szCs w:val="26"/>
        </w:rPr>
        <w:t>иконавч</w:t>
      </w:r>
      <w:r>
        <w:rPr>
          <w:sz w:val="26"/>
          <w:szCs w:val="26"/>
        </w:rPr>
        <w:t>ого</w:t>
      </w:r>
      <w:r w:rsidR="00126F33" w:rsidRPr="00DC1FCF">
        <w:rPr>
          <w:sz w:val="26"/>
          <w:szCs w:val="26"/>
        </w:rPr>
        <w:t xml:space="preserve"> комітет</w:t>
      </w:r>
      <w:r>
        <w:rPr>
          <w:sz w:val="26"/>
          <w:szCs w:val="26"/>
        </w:rPr>
        <w:t>у</w:t>
      </w:r>
      <w:r w:rsidR="00126F33" w:rsidRPr="00DC1FCF">
        <w:rPr>
          <w:sz w:val="26"/>
          <w:szCs w:val="26"/>
        </w:rPr>
        <w:t xml:space="preserve"> Павлоградської міської ради </w:t>
      </w:r>
    </w:p>
    <w:p w:rsidR="00291BE2" w:rsidRDefault="00291BE2">
      <w:pPr>
        <w:spacing w:before="11"/>
        <w:rPr>
          <w:sz w:val="19"/>
        </w:rPr>
      </w:pPr>
    </w:p>
    <w:tbl>
      <w:tblPr>
        <w:tblStyle w:val="TableNormal"/>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2916"/>
        <w:gridCol w:w="14"/>
        <w:gridCol w:w="6"/>
        <w:gridCol w:w="6225"/>
      </w:tblGrid>
      <w:tr w:rsidR="00291BE2" w:rsidTr="00D1592D">
        <w:trPr>
          <w:trHeight w:val="661"/>
        </w:trPr>
        <w:tc>
          <w:tcPr>
            <w:tcW w:w="9705" w:type="dxa"/>
            <w:gridSpan w:val="5"/>
          </w:tcPr>
          <w:p w:rsidR="00291BE2" w:rsidRDefault="00954143" w:rsidP="00DC1FCF">
            <w:pPr>
              <w:pStyle w:val="TableParagraph"/>
              <w:spacing w:before="55"/>
              <w:ind w:left="2235" w:right="1559" w:hanging="638"/>
              <w:jc w:val="left"/>
              <w:rPr>
                <w:b/>
                <w:i/>
                <w:sz w:val="24"/>
              </w:rPr>
            </w:pPr>
            <w:r>
              <w:rPr>
                <w:b/>
                <w:i/>
                <w:sz w:val="24"/>
              </w:rPr>
              <w:t>Інформація про центр надання адміністративних послуг</w:t>
            </w:r>
          </w:p>
        </w:tc>
      </w:tr>
      <w:tr w:rsidR="00291BE2" w:rsidTr="00D1592D">
        <w:trPr>
          <w:trHeight w:val="942"/>
        </w:trPr>
        <w:tc>
          <w:tcPr>
            <w:tcW w:w="544" w:type="dxa"/>
          </w:tcPr>
          <w:p w:rsidR="00291BE2" w:rsidRDefault="00954143" w:rsidP="00D1592D">
            <w:pPr>
              <w:pStyle w:val="TableParagraph"/>
              <w:ind w:left="0" w:right="120"/>
              <w:jc w:val="right"/>
              <w:rPr>
                <w:sz w:val="24"/>
              </w:rPr>
            </w:pPr>
            <w:r>
              <w:rPr>
                <w:sz w:val="24"/>
              </w:rPr>
              <w:t>1</w:t>
            </w:r>
          </w:p>
        </w:tc>
        <w:tc>
          <w:tcPr>
            <w:tcW w:w="2916" w:type="dxa"/>
          </w:tcPr>
          <w:p w:rsidR="00291BE2" w:rsidRDefault="00954143" w:rsidP="00D1592D">
            <w:pPr>
              <w:pStyle w:val="TableParagraph"/>
              <w:ind w:right="0"/>
              <w:jc w:val="left"/>
              <w:rPr>
                <w:sz w:val="24"/>
              </w:rPr>
            </w:pPr>
            <w:r>
              <w:rPr>
                <w:sz w:val="24"/>
              </w:rPr>
              <w:t>Місцезнаходження</w:t>
            </w:r>
          </w:p>
        </w:tc>
        <w:tc>
          <w:tcPr>
            <w:tcW w:w="6245" w:type="dxa"/>
            <w:gridSpan w:val="3"/>
          </w:tcPr>
          <w:p w:rsidR="00DC1FCF" w:rsidRDefault="00DC1FCF" w:rsidP="00D1592D">
            <w:pPr>
              <w:pStyle w:val="a5"/>
              <w:rPr>
                <w:rFonts w:ascii="Times New Roman" w:hAnsi="Times New Roman"/>
                <w:sz w:val="24"/>
                <w:szCs w:val="24"/>
              </w:rPr>
            </w:pPr>
            <w:r>
              <w:rPr>
                <w:rFonts w:ascii="Times New Roman" w:hAnsi="Times New Roman"/>
                <w:sz w:val="24"/>
                <w:szCs w:val="24"/>
              </w:rPr>
              <w:t>Центр надання адміністративних послуг м. Павлограда</w:t>
            </w:r>
          </w:p>
          <w:p w:rsidR="00126F33" w:rsidRDefault="00126F33" w:rsidP="00D1592D">
            <w:pPr>
              <w:pStyle w:val="a5"/>
              <w:rPr>
                <w:rFonts w:ascii="Times New Roman" w:hAnsi="Times New Roman"/>
                <w:sz w:val="24"/>
                <w:szCs w:val="24"/>
              </w:rPr>
            </w:pPr>
            <w:r>
              <w:rPr>
                <w:rFonts w:ascii="Times New Roman" w:hAnsi="Times New Roman"/>
                <w:sz w:val="24"/>
                <w:szCs w:val="24"/>
              </w:rPr>
              <w:t xml:space="preserve">51400 Дніпропетровська область, м.Павлоград, </w:t>
            </w:r>
          </w:p>
          <w:p w:rsidR="00291BE2" w:rsidRDefault="00126F33" w:rsidP="00D1592D">
            <w:pPr>
              <w:pStyle w:val="TableParagraph"/>
              <w:ind w:right="36"/>
              <w:rPr>
                <w:i/>
                <w:sz w:val="24"/>
              </w:rPr>
            </w:pPr>
            <w:r>
              <w:rPr>
                <w:sz w:val="24"/>
                <w:szCs w:val="24"/>
              </w:rPr>
              <w:t>вул. Шевченка, 132</w:t>
            </w:r>
          </w:p>
        </w:tc>
      </w:tr>
      <w:tr w:rsidR="00291BE2" w:rsidTr="00D1592D">
        <w:trPr>
          <w:trHeight w:val="942"/>
        </w:trPr>
        <w:tc>
          <w:tcPr>
            <w:tcW w:w="544" w:type="dxa"/>
          </w:tcPr>
          <w:p w:rsidR="00291BE2" w:rsidRDefault="00954143" w:rsidP="00D1592D">
            <w:pPr>
              <w:pStyle w:val="TableParagraph"/>
              <w:ind w:left="0" w:right="120"/>
              <w:jc w:val="right"/>
              <w:rPr>
                <w:sz w:val="24"/>
              </w:rPr>
            </w:pPr>
            <w:r>
              <w:rPr>
                <w:sz w:val="24"/>
              </w:rPr>
              <w:t>2</w:t>
            </w:r>
          </w:p>
        </w:tc>
        <w:tc>
          <w:tcPr>
            <w:tcW w:w="2916" w:type="dxa"/>
          </w:tcPr>
          <w:p w:rsidR="00291BE2" w:rsidRDefault="00DC1FCF" w:rsidP="00DC1FCF">
            <w:pPr>
              <w:pStyle w:val="TableParagraph"/>
              <w:tabs>
                <w:tab w:val="left" w:pos="1445"/>
                <w:tab w:val="left" w:pos="2207"/>
              </w:tabs>
              <w:jc w:val="center"/>
              <w:rPr>
                <w:sz w:val="24"/>
              </w:rPr>
            </w:pPr>
            <w:r>
              <w:rPr>
                <w:sz w:val="24"/>
              </w:rPr>
              <w:t>Інформація</w:t>
            </w:r>
            <w:r>
              <w:rPr>
                <w:sz w:val="24"/>
              </w:rPr>
              <w:tab/>
              <w:t xml:space="preserve">щодо </w:t>
            </w:r>
            <w:bookmarkStart w:id="0" w:name="_GoBack"/>
            <w:bookmarkEnd w:id="0"/>
            <w:r w:rsidR="00954143">
              <w:rPr>
                <w:spacing w:val="-3"/>
                <w:sz w:val="24"/>
              </w:rPr>
              <w:t xml:space="preserve">режиму </w:t>
            </w:r>
            <w:r w:rsidR="00954143">
              <w:rPr>
                <w:sz w:val="24"/>
              </w:rPr>
              <w:t>роботи</w:t>
            </w:r>
          </w:p>
        </w:tc>
        <w:tc>
          <w:tcPr>
            <w:tcW w:w="6245" w:type="dxa"/>
            <w:gridSpan w:val="3"/>
          </w:tcPr>
          <w:p w:rsidR="00291BE2" w:rsidRDefault="00DC1FCF" w:rsidP="00D1592D">
            <w:pPr>
              <w:pStyle w:val="TableParagraph"/>
              <w:rPr>
                <w:i/>
                <w:sz w:val="24"/>
              </w:rPr>
            </w:pPr>
            <w:r w:rsidRPr="00E64681">
              <w:rPr>
                <w:rStyle w:val="ssylka"/>
              </w:rPr>
              <w:t>центр працює понеділок, вівторок</w:t>
            </w:r>
            <w:r>
              <w:rPr>
                <w:rStyle w:val="ssylka"/>
              </w:rPr>
              <w:t>,</w:t>
            </w:r>
            <w:r w:rsidRPr="00E64681">
              <w:rPr>
                <w:rStyle w:val="ssylka"/>
              </w:rPr>
              <w:t xml:space="preserve"> середа з 8-00 до 17-00, </w:t>
            </w:r>
            <w:r>
              <w:rPr>
                <w:rStyle w:val="ssylka"/>
              </w:rPr>
              <w:t xml:space="preserve"> четвер – з </w:t>
            </w:r>
            <w:r w:rsidRPr="00E64681">
              <w:rPr>
                <w:rStyle w:val="ssylka"/>
              </w:rPr>
              <w:t>8-00 до 20-00, п</w:t>
            </w:r>
            <w:r w:rsidRPr="001F0A57">
              <w:rPr>
                <w:rStyle w:val="ssylka"/>
              </w:rPr>
              <w:t>’</w:t>
            </w:r>
            <w:r w:rsidRPr="00E64681">
              <w:rPr>
                <w:rStyle w:val="ssylka"/>
              </w:rPr>
              <w:t>ятниця з 8-00 до</w:t>
            </w:r>
            <w:r>
              <w:rPr>
                <w:rStyle w:val="ssylka"/>
              </w:rPr>
              <w:t xml:space="preserve"> </w:t>
            </w:r>
            <w:r w:rsidRPr="00E64681">
              <w:rPr>
                <w:rStyle w:val="ssylka"/>
              </w:rPr>
              <w:t>16-00 без перерви на обід</w:t>
            </w:r>
            <w:r w:rsidRPr="00E64681">
              <w:t>. Прийомні години – понеділок, вівторок, середа – з 9-00 до          16-00, четвер – з 11-00 до 19-00, п</w:t>
            </w:r>
            <w:r w:rsidRPr="001F0A57">
              <w:t>’</w:t>
            </w:r>
            <w:r w:rsidRPr="00E64681">
              <w:t>ятниця – з 9-00 до 16-00. Вихідний – субота,</w:t>
            </w:r>
            <w:r>
              <w:t xml:space="preserve"> </w:t>
            </w:r>
            <w:r w:rsidRPr="00E64681">
              <w:t>неділя.</w:t>
            </w:r>
          </w:p>
        </w:tc>
      </w:tr>
      <w:tr w:rsidR="00291BE2" w:rsidTr="00D1592D">
        <w:trPr>
          <w:trHeight w:val="1218"/>
        </w:trPr>
        <w:tc>
          <w:tcPr>
            <w:tcW w:w="544" w:type="dxa"/>
          </w:tcPr>
          <w:p w:rsidR="00291BE2" w:rsidRDefault="00954143" w:rsidP="00D1592D">
            <w:pPr>
              <w:pStyle w:val="TableParagraph"/>
              <w:ind w:left="0" w:right="120"/>
              <w:jc w:val="right"/>
              <w:rPr>
                <w:sz w:val="24"/>
              </w:rPr>
            </w:pPr>
            <w:r>
              <w:rPr>
                <w:sz w:val="24"/>
              </w:rPr>
              <w:t>3</w:t>
            </w:r>
          </w:p>
        </w:tc>
        <w:tc>
          <w:tcPr>
            <w:tcW w:w="2916" w:type="dxa"/>
          </w:tcPr>
          <w:p w:rsidR="00291BE2" w:rsidRDefault="00954143" w:rsidP="00D1592D">
            <w:pPr>
              <w:pStyle w:val="TableParagraph"/>
              <w:rPr>
                <w:sz w:val="24"/>
              </w:rPr>
            </w:pPr>
            <w:r>
              <w:rPr>
                <w:sz w:val="24"/>
              </w:rPr>
              <w:t>Телефон/факс (довідки), адреса електронної пошти та</w:t>
            </w:r>
            <w:r>
              <w:rPr>
                <w:spacing w:val="-1"/>
                <w:sz w:val="24"/>
              </w:rPr>
              <w:t xml:space="preserve"> </w:t>
            </w:r>
            <w:r>
              <w:rPr>
                <w:sz w:val="24"/>
              </w:rPr>
              <w:t>вебсайт</w:t>
            </w:r>
          </w:p>
        </w:tc>
        <w:tc>
          <w:tcPr>
            <w:tcW w:w="6245" w:type="dxa"/>
            <w:gridSpan w:val="3"/>
          </w:tcPr>
          <w:p w:rsidR="00DC1FCF" w:rsidRPr="00570C60" w:rsidRDefault="00DC1FCF" w:rsidP="00DC1FCF">
            <w:pPr>
              <w:jc w:val="center"/>
              <w:rPr>
                <w:lang w:val="en-US"/>
              </w:rPr>
            </w:pPr>
            <w:r>
              <w:rPr>
                <w:lang w:val="en-US"/>
              </w:rPr>
              <w:t>+380995515161</w:t>
            </w:r>
          </w:p>
          <w:p w:rsidR="00DC1FCF" w:rsidRPr="00E64681" w:rsidRDefault="00DC1FCF" w:rsidP="00DC1FCF">
            <w:pPr>
              <w:jc w:val="center"/>
            </w:pPr>
            <w:hyperlink r:id="rId7" w:history="1">
              <w:r w:rsidRPr="00D546F2">
                <w:rPr>
                  <w:rStyle w:val="a7"/>
                </w:rPr>
                <w:t>pavl</w:t>
              </w:r>
              <w:r w:rsidRPr="00D546F2">
                <w:rPr>
                  <w:rStyle w:val="a7"/>
                  <w:lang w:val="en-US"/>
                </w:rPr>
                <w:t>cnap20</w:t>
              </w:r>
              <w:r w:rsidRPr="00D546F2">
                <w:rPr>
                  <w:rStyle w:val="a7"/>
                </w:rPr>
                <w:t>@</w:t>
              </w:r>
              <w:r w:rsidRPr="00D546F2">
                <w:rPr>
                  <w:rStyle w:val="a7"/>
                  <w:lang w:val="en-US"/>
                </w:rPr>
                <w:t>ukr</w:t>
              </w:r>
              <w:r w:rsidRPr="00D546F2">
                <w:rPr>
                  <w:rStyle w:val="a7"/>
                </w:rPr>
                <w:t>.</w:t>
              </w:r>
              <w:r w:rsidRPr="00D546F2">
                <w:rPr>
                  <w:rStyle w:val="a7"/>
                  <w:lang w:val="en-US"/>
                </w:rPr>
                <w:t>net</w:t>
              </w:r>
            </w:hyperlink>
          </w:p>
          <w:p w:rsidR="00291BE2" w:rsidRDefault="00DC1FCF" w:rsidP="00DC1FCF">
            <w:pPr>
              <w:pStyle w:val="TableParagraph"/>
              <w:jc w:val="center"/>
              <w:rPr>
                <w:i/>
                <w:sz w:val="24"/>
              </w:rPr>
            </w:pPr>
            <w:r w:rsidRPr="00E64681">
              <w:t>pavlograd-official.org</w:t>
            </w:r>
          </w:p>
        </w:tc>
      </w:tr>
      <w:tr w:rsidR="00291BE2" w:rsidTr="00D1592D">
        <w:trPr>
          <w:trHeight w:val="390"/>
        </w:trPr>
        <w:tc>
          <w:tcPr>
            <w:tcW w:w="9705" w:type="dxa"/>
            <w:gridSpan w:val="5"/>
          </w:tcPr>
          <w:p w:rsidR="00291BE2" w:rsidRDefault="00954143" w:rsidP="00D1592D">
            <w:pPr>
              <w:pStyle w:val="TableParagraph"/>
              <w:ind w:left="636" w:right="0"/>
              <w:jc w:val="left"/>
              <w:rPr>
                <w:b/>
                <w:i/>
                <w:sz w:val="24"/>
              </w:rPr>
            </w:pPr>
            <w:r>
              <w:rPr>
                <w:b/>
                <w:i/>
                <w:sz w:val="24"/>
              </w:rPr>
              <w:t>Нормативні акти, якими регламентується надання адміністративної послуги</w:t>
            </w:r>
          </w:p>
        </w:tc>
      </w:tr>
      <w:tr w:rsidR="00291BE2" w:rsidTr="00D1592D">
        <w:trPr>
          <w:trHeight w:val="666"/>
        </w:trPr>
        <w:tc>
          <w:tcPr>
            <w:tcW w:w="544" w:type="dxa"/>
          </w:tcPr>
          <w:p w:rsidR="00291BE2" w:rsidRDefault="00954143" w:rsidP="00D1592D">
            <w:pPr>
              <w:pStyle w:val="TableParagraph"/>
              <w:ind w:left="0" w:right="120"/>
              <w:jc w:val="right"/>
              <w:rPr>
                <w:sz w:val="24"/>
              </w:rPr>
            </w:pPr>
            <w:r>
              <w:rPr>
                <w:sz w:val="24"/>
              </w:rPr>
              <w:t>4</w:t>
            </w:r>
          </w:p>
        </w:tc>
        <w:tc>
          <w:tcPr>
            <w:tcW w:w="2916" w:type="dxa"/>
          </w:tcPr>
          <w:p w:rsidR="00291BE2" w:rsidRDefault="00954143" w:rsidP="00D1592D">
            <w:pPr>
              <w:pStyle w:val="TableParagraph"/>
              <w:ind w:right="0"/>
              <w:jc w:val="left"/>
              <w:rPr>
                <w:sz w:val="24"/>
              </w:rPr>
            </w:pPr>
            <w:r>
              <w:rPr>
                <w:sz w:val="24"/>
              </w:rPr>
              <w:t>Закони України</w:t>
            </w:r>
          </w:p>
        </w:tc>
        <w:tc>
          <w:tcPr>
            <w:tcW w:w="6245" w:type="dxa"/>
            <w:gridSpan w:val="3"/>
          </w:tcPr>
          <w:p w:rsidR="00291BE2" w:rsidRDefault="00954143" w:rsidP="00D1592D">
            <w:pPr>
              <w:pStyle w:val="TableParagraph"/>
              <w:ind w:right="0" w:firstLine="217"/>
              <w:jc w:val="left"/>
              <w:rPr>
                <w:sz w:val="24"/>
              </w:rPr>
            </w:pPr>
            <w:r>
              <w:rPr>
                <w:sz w:val="24"/>
              </w:rPr>
              <w:t>Закон України «Про державну реєстрацію речових прав на нерухоме майно та їх обтяжень»</w:t>
            </w:r>
          </w:p>
        </w:tc>
      </w:tr>
      <w:tr w:rsidR="00291BE2" w:rsidTr="00D1592D">
        <w:trPr>
          <w:trHeight w:val="1770"/>
        </w:trPr>
        <w:tc>
          <w:tcPr>
            <w:tcW w:w="544" w:type="dxa"/>
          </w:tcPr>
          <w:p w:rsidR="00291BE2" w:rsidRDefault="00954143" w:rsidP="00D1592D">
            <w:pPr>
              <w:pStyle w:val="TableParagraph"/>
              <w:ind w:left="0" w:right="120"/>
              <w:jc w:val="right"/>
              <w:rPr>
                <w:sz w:val="24"/>
              </w:rPr>
            </w:pPr>
            <w:r>
              <w:rPr>
                <w:sz w:val="24"/>
              </w:rPr>
              <w:t>5</w:t>
            </w:r>
          </w:p>
        </w:tc>
        <w:tc>
          <w:tcPr>
            <w:tcW w:w="2916" w:type="dxa"/>
          </w:tcPr>
          <w:p w:rsidR="00291BE2" w:rsidRDefault="00954143" w:rsidP="00D1592D">
            <w:pPr>
              <w:pStyle w:val="TableParagraph"/>
              <w:ind w:right="410"/>
              <w:jc w:val="left"/>
              <w:rPr>
                <w:sz w:val="24"/>
              </w:rPr>
            </w:pPr>
            <w:r>
              <w:rPr>
                <w:sz w:val="24"/>
              </w:rPr>
              <w:t>Акти Кабінету Міністрів України</w:t>
            </w:r>
          </w:p>
        </w:tc>
        <w:tc>
          <w:tcPr>
            <w:tcW w:w="6245" w:type="dxa"/>
            <w:gridSpan w:val="3"/>
          </w:tcPr>
          <w:p w:rsidR="00291BE2" w:rsidRDefault="00954143" w:rsidP="00D1592D">
            <w:pPr>
              <w:pStyle w:val="TableParagraph"/>
              <w:ind w:firstLine="217"/>
              <w:rPr>
                <w:sz w:val="24"/>
              </w:rPr>
            </w:pPr>
            <w:r>
              <w:rPr>
                <w:sz w:val="24"/>
              </w:rPr>
              <w:t>Постанова Кабінету Міністрів України від 25 грудня 2015 року № 1127 «Про державну реєстрацію речових прав на нерухоме майно та їх обтяжень» (зі</w:t>
            </w:r>
            <w:r>
              <w:rPr>
                <w:spacing w:val="-6"/>
                <w:sz w:val="24"/>
              </w:rPr>
              <w:t xml:space="preserve"> </w:t>
            </w:r>
            <w:r>
              <w:rPr>
                <w:sz w:val="24"/>
              </w:rPr>
              <w:t>змінами);</w:t>
            </w:r>
          </w:p>
          <w:p w:rsidR="00291BE2" w:rsidRDefault="00954143" w:rsidP="00D1592D">
            <w:pPr>
              <w:pStyle w:val="TableParagraph"/>
              <w:spacing w:before="0"/>
              <w:ind w:left="279" w:right="0"/>
              <w:rPr>
                <w:sz w:val="24"/>
              </w:rPr>
            </w:pPr>
            <w:r>
              <w:rPr>
                <w:sz w:val="24"/>
              </w:rPr>
              <w:t>постанова Кабінету Міністрів від 26 жовтня 2011 року</w:t>
            </w:r>
          </w:p>
          <w:p w:rsidR="00291BE2" w:rsidRDefault="00954143" w:rsidP="00D1592D">
            <w:pPr>
              <w:pStyle w:val="TableParagraph"/>
              <w:spacing w:before="0"/>
              <w:ind w:right="36"/>
              <w:rPr>
                <w:sz w:val="24"/>
              </w:rPr>
            </w:pPr>
            <w:r>
              <w:rPr>
                <w:sz w:val="24"/>
              </w:rPr>
              <w:t>№ 1141 «Про затвердження Порядку ведення Державного реєстру речових прав на нерухоме майно» (зі змінами)</w:t>
            </w:r>
          </w:p>
        </w:tc>
      </w:tr>
      <w:tr w:rsidR="00291BE2" w:rsidTr="00D1592D">
        <w:trPr>
          <w:trHeight w:val="3426"/>
        </w:trPr>
        <w:tc>
          <w:tcPr>
            <w:tcW w:w="544" w:type="dxa"/>
          </w:tcPr>
          <w:p w:rsidR="00291BE2" w:rsidRDefault="00954143" w:rsidP="00D1592D">
            <w:pPr>
              <w:pStyle w:val="TableParagraph"/>
              <w:ind w:left="0" w:right="120"/>
              <w:jc w:val="right"/>
              <w:rPr>
                <w:sz w:val="24"/>
              </w:rPr>
            </w:pPr>
            <w:r>
              <w:rPr>
                <w:sz w:val="24"/>
              </w:rPr>
              <w:t>6</w:t>
            </w:r>
          </w:p>
        </w:tc>
        <w:tc>
          <w:tcPr>
            <w:tcW w:w="2916" w:type="dxa"/>
          </w:tcPr>
          <w:p w:rsidR="00291BE2" w:rsidRDefault="00954143" w:rsidP="00D1592D">
            <w:pPr>
              <w:pStyle w:val="TableParagraph"/>
              <w:ind w:right="258"/>
              <w:jc w:val="left"/>
              <w:rPr>
                <w:sz w:val="24"/>
              </w:rPr>
            </w:pPr>
            <w:r>
              <w:rPr>
                <w:sz w:val="24"/>
              </w:rPr>
              <w:t>Акти центральних органів виконавчої влади</w:t>
            </w:r>
          </w:p>
        </w:tc>
        <w:tc>
          <w:tcPr>
            <w:tcW w:w="6245" w:type="dxa"/>
            <w:gridSpan w:val="3"/>
          </w:tcPr>
          <w:p w:rsidR="00291BE2" w:rsidRDefault="00954143" w:rsidP="00D1592D">
            <w:pPr>
              <w:pStyle w:val="TableParagraph"/>
              <w:ind w:left="71" w:firstLine="217"/>
              <w:rPr>
                <w:sz w:val="24"/>
              </w:rPr>
            </w:pPr>
            <w:r>
              <w:rPr>
                <w:sz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w:t>
            </w:r>
            <w:r>
              <w:rPr>
                <w:spacing w:val="-2"/>
                <w:sz w:val="24"/>
              </w:rPr>
              <w:t xml:space="preserve"> </w:t>
            </w:r>
            <w:r>
              <w:rPr>
                <w:sz w:val="24"/>
              </w:rPr>
              <w:t>468/28598;</w:t>
            </w:r>
          </w:p>
          <w:p w:rsidR="00291BE2" w:rsidRDefault="00954143" w:rsidP="00D1592D">
            <w:pPr>
              <w:pStyle w:val="TableParagraph"/>
              <w:spacing w:before="0"/>
              <w:ind w:left="71" w:firstLine="217"/>
              <w:rPr>
                <w:sz w:val="24"/>
              </w:rPr>
            </w:pPr>
            <w:r>
              <w:rPr>
                <w:sz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w:t>
            </w:r>
            <w:r>
              <w:rPr>
                <w:spacing w:val="-2"/>
                <w:sz w:val="24"/>
              </w:rPr>
              <w:t xml:space="preserve"> </w:t>
            </w:r>
            <w:r>
              <w:rPr>
                <w:sz w:val="24"/>
              </w:rPr>
              <w:t>1504/29634</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7"/>
        </w:trPr>
        <w:tc>
          <w:tcPr>
            <w:tcW w:w="9705" w:type="dxa"/>
            <w:gridSpan w:val="5"/>
          </w:tcPr>
          <w:p w:rsidR="00D1592D" w:rsidRDefault="00D1592D" w:rsidP="00D1592D">
            <w:pPr>
              <w:jc w:val="center"/>
              <w:rPr>
                <w:sz w:val="24"/>
              </w:rPr>
            </w:pPr>
            <w:r>
              <w:rPr>
                <w:b/>
                <w:i/>
                <w:sz w:val="24"/>
              </w:rPr>
              <w:t>Умови отримання адміністративної послуги</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91"/>
        </w:trPr>
        <w:tc>
          <w:tcPr>
            <w:tcW w:w="544" w:type="dxa"/>
          </w:tcPr>
          <w:p w:rsidR="00D1592D" w:rsidRDefault="00D1592D" w:rsidP="00D1592D">
            <w:pPr>
              <w:rPr>
                <w:sz w:val="24"/>
              </w:rPr>
            </w:pPr>
            <w:r>
              <w:rPr>
                <w:sz w:val="24"/>
              </w:rPr>
              <w:t>7</w:t>
            </w:r>
          </w:p>
        </w:tc>
        <w:tc>
          <w:tcPr>
            <w:tcW w:w="2936" w:type="dxa"/>
            <w:gridSpan w:val="3"/>
          </w:tcPr>
          <w:p w:rsidR="00D1592D" w:rsidRDefault="00D1592D" w:rsidP="00D1592D">
            <w:pPr>
              <w:rPr>
                <w:sz w:val="24"/>
              </w:rPr>
            </w:pPr>
            <w:r>
              <w:rPr>
                <w:sz w:val="24"/>
              </w:rPr>
              <w:t>Підстава для отримання адміністративної послуги</w:t>
            </w:r>
          </w:p>
        </w:tc>
        <w:tc>
          <w:tcPr>
            <w:tcW w:w="6225" w:type="dxa"/>
          </w:tcPr>
          <w:p w:rsidR="00D1592D" w:rsidRDefault="00D1592D" w:rsidP="00D1592D">
            <w:pPr>
              <w:rPr>
                <w:sz w:val="24"/>
              </w:rPr>
            </w:pPr>
            <w:r>
              <w:rPr>
                <w:sz w:val="24"/>
              </w:rPr>
              <w:t>заява заявника або уповноваженої особи;</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0"/>
        </w:trPr>
        <w:tc>
          <w:tcPr>
            <w:tcW w:w="544" w:type="dxa"/>
          </w:tcPr>
          <w:p w:rsidR="00D1592D" w:rsidRDefault="00D1592D" w:rsidP="00D1592D">
            <w:pPr>
              <w:rPr>
                <w:sz w:val="24"/>
              </w:rPr>
            </w:pPr>
            <w:r>
              <w:rPr>
                <w:sz w:val="24"/>
              </w:rPr>
              <w:t>8</w:t>
            </w:r>
          </w:p>
        </w:tc>
        <w:tc>
          <w:tcPr>
            <w:tcW w:w="2936" w:type="dxa"/>
            <w:gridSpan w:val="3"/>
          </w:tcPr>
          <w:p w:rsidR="00D1592D" w:rsidRDefault="00D1592D" w:rsidP="00D1592D">
            <w:pPr>
              <w:rPr>
                <w:sz w:val="24"/>
              </w:rPr>
            </w:pPr>
            <w:r>
              <w:rPr>
                <w:sz w:val="24"/>
              </w:rPr>
              <w:t>Вичерпний перелік документів, необхідних для отримання адміністративної послуги</w:t>
            </w:r>
          </w:p>
        </w:tc>
        <w:tc>
          <w:tcPr>
            <w:tcW w:w="6225" w:type="dxa"/>
          </w:tcPr>
          <w:p w:rsidR="00622FA7" w:rsidRDefault="00D1592D" w:rsidP="00622FA7">
            <w:pPr>
              <w:pStyle w:val="TableParagraph"/>
              <w:numPr>
                <w:ilvl w:val="0"/>
                <w:numId w:val="5"/>
              </w:numPr>
              <w:rPr>
                <w:sz w:val="24"/>
              </w:rPr>
            </w:pPr>
            <w:r>
              <w:rPr>
                <w:sz w:val="24"/>
              </w:rPr>
              <w:t>заява про державну реєстрацію права власності;</w:t>
            </w:r>
          </w:p>
          <w:p w:rsidR="00D1592D" w:rsidRPr="00622FA7" w:rsidRDefault="00D1592D" w:rsidP="00622FA7">
            <w:pPr>
              <w:pStyle w:val="TableParagraph"/>
              <w:numPr>
                <w:ilvl w:val="0"/>
                <w:numId w:val="5"/>
              </w:numPr>
              <w:rPr>
                <w:sz w:val="24"/>
              </w:rPr>
            </w:pPr>
            <w:r>
              <w:rPr>
                <w:sz w:val="24"/>
              </w:rPr>
              <w:t xml:space="preserve"> </w:t>
            </w:r>
            <w:r w:rsidR="00622FA7">
              <w:rPr>
                <w:sz w:val="24"/>
              </w:rPr>
              <w:t xml:space="preserve">  </w:t>
            </w:r>
            <w:r>
              <w:rPr>
                <w:sz w:val="24"/>
              </w:rPr>
              <w:t>документ, що підтверджує сплату адміністративного</w:t>
            </w:r>
            <w:r w:rsidR="00622FA7">
              <w:rPr>
                <w:sz w:val="24"/>
              </w:rPr>
              <w:t xml:space="preserve"> </w:t>
            </w:r>
            <w:r w:rsidRPr="00622FA7">
              <w:rPr>
                <w:sz w:val="24"/>
              </w:rPr>
              <w:t>збору у повному обсязі або документ, що підтверджує право на звільнення від сплати адміністративного збору;</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 w:name="n685"/>
            <w:bookmarkStart w:id="2" w:name="n297"/>
            <w:bookmarkEnd w:id="1"/>
            <w:bookmarkEnd w:id="2"/>
            <w:r w:rsidRPr="00622FA7">
              <w:rPr>
                <w:color w:val="333333"/>
                <w:lang w:val="uk-UA"/>
              </w:rPr>
              <w:lastRenderedPageBreak/>
              <w:t xml:space="preserve">- </w:t>
            </w:r>
            <w:r>
              <w:rPr>
                <w:color w:val="333333"/>
              </w:rPr>
              <w:t>укладен</w:t>
            </w:r>
            <w:r>
              <w:rPr>
                <w:color w:val="333333"/>
                <w:lang w:val="uk-UA"/>
              </w:rPr>
              <w:t>ий</w:t>
            </w:r>
            <w:r w:rsidRPr="00622FA7">
              <w:rPr>
                <w:color w:val="333333"/>
              </w:rPr>
              <w:t xml:space="preserve"> в устано</w:t>
            </w:r>
            <w:r>
              <w:rPr>
                <w:color w:val="333333"/>
              </w:rPr>
              <w:t>вленому законом порядку догов</w:t>
            </w:r>
            <w:r>
              <w:rPr>
                <w:color w:val="333333"/>
                <w:lang w:val="uk-UA"/>
              </w:rPr>
              <w:t>ір</w:t>
            </w:r>
            <w:r w:rsidRPr="00622FA7">
              <w:rPr>
                <w:color w:val="333333"/>
              </w:rPr>
              <w:t>, предметом якого є нерухоме майно, речові права на яке підлягають державн</w:t>
            </w:r>
            <w:r>
              <w:rPr>
                <w:color w:val="333333"/>
              </w:rPr>
              <w:t>ій реєстрації, чи його дублікат</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3" w:name="n298"/>
            <w:bookmarkEnd w:id="3"/>
            <w:r>
              <w:rPr>
                <w:color w:val="333333"/>
              </w:rPr>
              <w:t>2) свідоцтв</w:t>
            </w:r>
            <w:r>
              <w:rPr>
                <w:color w:val="333333"/>
                <w:lang w:val="uk-UA"/>
              </w:rPr>
              <w:t>о</w:t>
            </w:r>
            <w:r w:rsidRPr="00622FA7">
              <w:rPr>
                <w:color w:val="333333"/>
              </w:rPr>
              <w:t xml:space="preserve"> про право власності на частку у спільному майні подружжя у разі см</w:t>
            </w:r>
            <w:r>
              <w:rPr>
                <w:color w:val="333333"/>
              </w:rPr>
              <w:t>ерті одного з подружжя, видан</w:t>
            </w:r>
            <w:r>
              <w:rPr>
                <w:color w:val="333333"/>
                <w:lang w:val="uk-UA"/>
              </w:rPr>
              <w:t>е</w:t>
            </w:r>
            <w:r w:rsidRPr="00622FA7">
              <w:rPr>
                <w:color w:val="333333"/>
              </w:rPr>
              <w:t xml:space="preserve"> нотаріусом або консульською установою України, чи</w:t>
            </w:r>
            <w:r>
              <w:rPr>
                <w:color w:val="333333"/>
              </w:rPr>
              <w:t xml:space="preserve"> його дублікат</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4" w:name="n299"/>
            <w:bookmarkEnd w:id="4"/>
            <w:r>
              <w:rPr>
                <w:color w:val="333333"/>
              </w:rPr>
              <w:t>3) свідоцтв</w:t>
            </w:r>
            <w:r>
              <w:rPr>
                <w:color w:val="333333"/>
                <w:lang w:val="uk-UA"/>
              </w:rPr>
              <w:t>о</w:t>
            </w:r>
            <w:r>
              <w:rPr>
                <w:color w:val="333333"/>
              </w:rPr>
              <w:t xml:space="preserve"> про право на спадщину, видан</w:t>
            </w:r>
            <w:r>
              <w:rPr>
                <w:color w:val="333333"/>
                <w:lang w:val="uk-UA"/>
              </w:rPr>
              <w:t>е</w:t>
            </w:r>
            <w:r w:rsidRPr="00622FA7">
              <w:rPr>
                <w:color w:val="333333"/>
              </w:rPr>
              <w:t xml:space="preserve"> нотаріусом або консульською уста</w:t>
            </w:r>
            <w:r>
              <w:rPr>
                <w:color w:val="333333"/>
              </w:rPr>
              <w:t>новою України, чи його дублікат</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5" w:name="n300"/>
            <w:bookmarkEnd w:id="5"/>
            <w:r>
              <w:rPr>
                <w:color w:val="333333"/>
              </w:rPr>
              <w:t>4) видан</w:t>
            </w:r>
            <w:r>
              <w:rPr>
                <w:color w:val="333333"/>
                <w:lang w:val="uk-UA"/>
              </w:rPr>
              <w:t>е</w:t>
            </w:r>
            <w:r>
              <w:rPr>
                <w:color w:val="333333"/>
              </w:rPr>
              <w:t xml:space="preserve"> нотаріусом свідоцтв</w:t>
            </w:r>
            <w:r>
              <w:rPr>
                <w:color w:val="333333"/>
                <w:lang w:val="uk-UA"/>
              </w:rPr>
              <w:t>о</w:t>
            </w:r>
            <w:r w:rsidRPr="00622FA7">
              <w:rPr>
                <w:color w:val="333333"/>
              </w:rPr>
              <w:t xml:space="preserve"> про придбання майна з прилюдних</w:t>
            </w:r>
            <w:r>
              <w:rPr>
                <w:color w:val="333333"/>
              </w:rPr>
              <w:t xml:space="preserve"> торгів (аукціонів) та свідоцтв</w:t>
            </w:r>
            <w:r>
              <w:rPr>
                <w:color w:val="333333"/>
                <w:lang w:val="uk-UA"/>
              </w:rPr>
              <w:t>о</w:t>
            </w:r>
            <w:r w:rsidRPr="00622FA7">
              <w:rPr>
                <w:color w:val="333333"/>
              </w:rPr>
              <w:t xml:space="preserve"> про придбання майна з прилюдних торгів (аукціонів), якщо прилюдні торги (аукціони</w:t>
            </w:r>
            <w:r>
              <w:rPr>
                <w:color w:val="333333"/>
              </w:rPr>
              <w:t>) не відбулися, чи їх дублікат</w:t>
            </w:r>
            <w:r>
              <w:rPr>
                <w:color w:val="333333"/>
                <w:lang w:val="uk-UA"/>
              </w:rPr>
              <w:t>и</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6" w:name="n301"/>
            <w:bookmarkEnd w:id="6"/>
            <w:r>
              <w:rPr>
                <w:color w:val="333333"/>
              </w:rPr>
              <w:t>5) свідоцтв</w:t>
            </w:r>
            <w:r>
              <w:rPr>
                <w:color w:val="333333"/>
                <w:lang w:val="uk-UA"/>
              </w:rPr>
              <w:t>о</w:t>
            </w:r>
            <w:r>
              <w:rPr>
                <w:color w:val="333333"/>
              </w:rPr>
              <w:t xml:space="preserve"> про право власності, видан</w:t>
            </w:r>
            <w:r>
              <w:rPr>
                <w:color w:val="333333"/>
                <w:lang w:val="uk-UA"/>
              </w:rPr>
              <w:t>е</w:t>
            </w:r>
            <w:r w:rsidRPr="00622FA7">
              <w:rPr>
                <w:color w:val="333333"/>
              </w:rPr>
              <w:t xml:space="preserve"> органом приватизації наймачам житлових приміщень у державному та комунальному жи</w:t>
            </w:r>
            <w:r>
              <w:rPr>
                <w:color w:val="333333"/>
              </w:rPr>
              <w:t>тловому фонді, чи його дублікат</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7" w:name="n302"/>
            <w:bookmarkEnd w:id="7"/>
            <w:r>
              <w:rPr>
                <w:color w:val="333333"/>
              </w:rPr>
              <w:t>6) свідоцтв</w:t>
            </w:r>
            <w:r>
              <w:rPr>
                <w:color w:val="333333"/>
                <w:lang w:val="uk-UA"/>
              </w:rPr>
              <w:t>о</w:t>
            </w:r>
            <w:r w:rsidRPr="00622FA7">
              <w:rPr>
                <w:color w:val="333333"/>
              </w:rPr>
              <w:t xml:space="preserve"> про право власн</w:t>
            </w:r>
            <w:r>
              <w:rPr>
                <w:color w:val="333333"/>
              </w:rPr>
              <w:t>ості на нерухоме майно, видан</w:t>
            </w:r>
            <w:r>
              <w:rPr>
                <w:color w:val="333333"/>
                <w:lang w:val="uk-UA"/>
              </w:rPr>
              <w:t>е</w:t>
            </w:r>
            <w:r w:rsidRPr="00622FA7">
              <w:rPr>
                <w:color w:val="333333"/>
              </w:rPr>
              <w:t xml:space="preserve"> до 1 січня 2013 року органом місцевого самоврядування або місцевою державною а</w:t>
            </w:r>
            <w:r>
              <w:rPr>
                <w:color w:val="333333"/>
              </w:rPr>
              <w:t>дміністрацією, чи його дублікат</w:t>
            </w:r>
            <w:r w:rsidRPr="00622FA7">
              <w:rPr>
                <w:color w:val="333333"/>
              </w:rPr>
              <w:t>;</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8" w:name="n603"/>
            <w:bookmarkStart w:id="9" w:name="n303"/>
            <w:bookmarkEnd w:id="8"/>
            <w:bookmarkEnd w:id="9"/>
            <w:r w:rsidRPr="00622FA7">
              <w:rPr>
                <w:color w:val="333333"/>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0" w:name="n304"/>
            <w:bookmarkEnd w:id="10"/>
            <w:r w:rsidRPr="00622FA7">
              <w:rPr>
                <w:color w:val="333333"/>
              </w:rPr>
              <w:t>8</w:t>
            </w:r>
            <w:r>
              <w:rPr>
                <w:color w:val="333333"/>
              </w:rPr>
              <w:t>) державн</w:t>
            </w:r>
            <w:r>
              <w:rPr>
                <w:color w:val="333333"/>
                <w:lang w:val="uk-UA"/>
              </w:rPr>
              <w:t>ий</w:t>
            </w:r>
            <w:r>
              <w:rPr>
                <w:color w:val="333333"/>
              </w:rPr>
              <w:t xml:space="preserve"> акт</w:t>
            </w:r>
            <w:r w:rsidRPr="00622FA7">
              <w:rPr>
                <w:color w:val="333333"/>
              </w:rPr>
              <w:t xml:space="preserve"> на право приватно</w:t>
            </w:r>
            <w:r>
              <w:rPr>
                <w:color w:val="333333"/>
              </w:rPr>
              <w:t>ї власності на землю, державн</w:t>
            </w:r>
            <w:r>
              <w:rPr>
                <w:color w:val="333333"/>
                <w:lang w:val="uk-UA"/>
              </w:rPr>
              <w:t>ий</w:t>
            </w:r>
            <w:r>
              <w:rPr>
                <w:color w:val="333333"/>
              </w:rPr>
              <w:t xml:space="preserve"> акт</w:t>
            </w:r>
            <w:r w:rsidRPr="00622FA7">
              <w:rPr>
                <w:color w:val="333333"/>
              </w:rPr>
              <w:t xml:space="preserve"> на прав</w:t>
            </w:r>
            <w:r>
              <w:rPr>
                <w:color w:val="333333"/>
              </w:rPr>
              <w:t>о власності на землю, державн</w:t>
            </w:r>
            <w:r>
              <w:rPr>
                <w:color w:val="333333"/>
                <w:lang w:val="uk-UA"/>
              </w:rPr>
              <w:t>ий</w:t>
            </w:r>
            <w:r>
              <w:rPr>
                <w:color w:val="333333"/>
              </w:rPr>
              <w:t xml:space="preserve"> акт</w:t>
            </w:r>
            <w:r w:rsidRPr="00622FA7">
              <w:rPr>
                <w:color w:val="333333"/>
              </w:rPr>
              <w:t xml:space="preserve"> на право власності на</w:t>
            </w:r>
            <w:r>
              <w:rPr>
                <w:color w:val="333333"/>
              </w:rPr>
              <w:t xml:space="preserve"> земельну ділянку або державн</w:t>
            </w:r>
            <w:r>
              <w:rPr>
                <w:color w:val="333333"/>
                <w:lang w:val="uk-UA"/>
              </w:rPr>
              <w:t>ий</w:t>
            </w:r>
            <w:r>
              <w:rPr>
                <w:color w:val="333333"/>
              </w:rPr>
              <w:t xml:space="preserve"> акт</w:t>
            </w:r>
            <w:r w:rsidRPr="00622FA7">
              <w:rPr>
                <w:color w:val="333333"/>
              </w:rPr>
              <w:t xml:space="preserve"> на право постійного користування землею, виданих до 1 січня 2013 року;</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1" w:name="n305"/>
            <w:bookmarkEnd w:id="11"/>
            <w:r w:rsidRPr="00622FA7">
              <w:rPr>
                <w:color w:val="333333"/>
              </w:rPr>
              <w:t>9) судов</w:t>
            </w:r>
            <w:r>
              <w:rPr>
                <w:color w:val="333333"/>
                <w:lang w:val="uk-UA"/>
              </w:rPr>
              <w:t>е</w:t>
            </w:r>
            <w:r w:rsidRPr="00622FA7">
              <w:rPr>
                <w:color w:val="333333"/>
              </w:rPr>
              <w:t xml:space="preserve"> рішення, що набрало законної сили, щодо набуття, зміни або припинення права власності та інших речових прав на нерухоме майно;</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2" w:name="n852"/>
            <w:bookmarkStart w:id="13" w:name="n306"/>
            <w:bookmarkEnd w:id="12"/>
            <w:bookmarkEnd w:id="13"/>
            <w:r>
              <w:rPr>
                <w:color w:val="333333"/>
              </w:rPr>
              <w:t>10) ухвал</w:t>
            </w:r>
            <w:r>
              <w:rPr>
                <w:color w:val="333333"/>
                <w:lang w:val="uk-UA"/>
              </w:rPr>
              <w:t>а</w:t>
            </w:r>
            <w:r w:rsidRPr="00622FA7">
              <w:rPr>
                <w:color w:val="333333"/>
              </w:rPr>
              <w:t xml:space="preserve"> суду про затвердження (визнання) мирової угоди;</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4" w:name="n307"/>
            <w:bookmarkEnd w:id="14"/>
            <w:r>
              <w:rPr>
                <w:color w:val="333333"/>
              </w:rPr>
              <w:t>11) заповіт</w:t>
            </w:r>
            <w:r w:rsidRPr="00622FA7">
              <w:rPr>
                <w:color w:val="333333"/>
              </w:rPr>
              <w:t>, яким установлено сервітут на нерухоме майно;</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5" w:name="n308"/>
            <w:bookmarkEnd w:id="15"/>
            <w:r w:rsidRPr="00622FA7">
              <w:rPr>
                <w:color w:val="333333"/>
              </w:rPr>
              <w:t>12) рішення уповноваженого законом органу державної влади про повернення об’єкта нерухомого майна релігійній організації;</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6" w:name="n309"/>
            <w:bookmarkEnd w:id="16"/>
            <w:r w:rsidRPr="00622FA7">
              <w:rPr>
                <w:color w:val="333333"/>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7" w:name="n714"/>
            <w:bookmarkEnd w:id="17"/>
            <w:r w:rsidRPr="00622FA7">
              <w:rPr>
                <w:color w:val="333333"/>
              </w:rPr>
              <w:t>13</w:t>
            </w:r>
            <w:r w:rsidRPr="00622FA7">
              <w:rPr>
                <w:rStyle w:val="rvts37"/>
                <w:b/>
                <w:bCs/>
                <w:color w:val="333333"/>
                <w:vertAlign w:val="superscript"/>
              </w:rPr>
              <w:t>-1</w:t>
            </w:r>
            <w:r>
              <w:rPr>
                <w:color w:val="333333"/>
              </w:rPr>
              <w:t>) догов</w:t>
            </w:r>
            <w:r>
              <w:rPr>
                <w:color w:val="333333"/>
                <w:lang w:val="uk-UA"/>
              </w:rPr>
              <w:t>ір</w:t>
            </w:r>
            <w:r w:rsidRPr="00622FA7">
              <w:rPr>
                <w:color w:val="333333"/>
              </w:rPr>
              <w:t>, яким встановлюється довірча влас</w:t>
            </w:r>
            <w:r>
              <w:rPr>
                <w:color w:val="333333"/>
              </w:rPr>
              <w:t>ність на нерухоме майно, та акт</w:t>
            </w:r>
            <w:r w:rsidRPr="00622FA7">
              <w:rPr>
                <w:color w:val="333333"/>
              </w:rPr>
              <w:t xml:space="preserve"> приймання-передачі нерухомого майна, яке є об’єктом довірчої власності;</w:t>
            </w:r>
          </w:p>
          <w:p w:rsidR="00622FA7" w:rsidRPr="00622FA7" w:rsidRDefault="00622FA7" w:rsidP="00622FA7">
            <w:pPr>
              <w:pStyle w:val="rvps2"/>
              <w:shd w:val="clear" w:color="auto" w:fill="FFFFFF"/>
              <w:spacing w:before="0" w:beforeAutospacing="0" w:afterAutospacing="0"/>
              <w:ind w:firstLine="300"/>
              <w:jc w:val="both"/>
              <w:rPr>
                <w:color w:val="333333"/>
              </w:rPr>
            </w:pPr>
            <w:bookmarkStart w:id="18" w:name="n713"/>
            <w:bookmarkStart w:id="19" w:name="n939"/>
            <w:bookmarkEnd w:id="18"/>
            <w:bookmarkEnd w:id="19"/>
            <w:r w:rsidRPr="00622FA7">
              <w:rPr>
                <w:color w:val="333333"/>
              </w:rPr>
              <w:t>13</w:t>
            </w:r>
            <w:r w:rsidRPr="00622FA7">
              <w:rPr>
                <w:rStyle w:val="rvts37"/>
                <w:b/>
                <w:bCs/>
                <w:color w:val="333333"/>
                <w:vertAlign w:val="superscript"/>
              </w:rPr>
              <w:t>-2</w:t>
            </w:r>
            <w:r>
              <w:rPr>
                <w:color w:val="333333"/>
              </w:rPr>
              <w:t>) акт</w:t>
            </w:r>
            <w:r w:rsidRPr="00622FA7">
              <w:rPr>
                <w:color w:val="333333"/>
              </w:rPr>
              <w:t xml:space="preserve"> приймання-передачі нерухомого майна неплатоспроможного банку перехідному банку, що створюється відповідно до </w:t>
            </w:r>
            <w:hyperlink r:id="rId8" w:anchor="n499" w:tgtFrame="_blank" w:history="1">
              <w:r w:rsidRPr="00622FA7">
                <w:rPr>
                  <w:rStyle w:val="a7"/>
                  <w:color w:val="000099"/>
                </w:rPr>
                <w:t>статті 42</w:t>
              </w:r>
            </w:hyperlink>
            <w:r w:rsidRPr="00622FA7">
              <w:rPr>
                <w:color w:val="333333"/>
              </w:rPr>
              <w:t xml:space="preserve"> Закону України "Про </w:t>
            </w:r>
            <w:r w:rsidRPr="00622FA7">
              <w:rPr>
                <w:color w:val="333333"/>
              </w:rPr>
              <w:lastRenderedPageBreak/>
              <w:t>систему гарантування вкладів фізичних осіб";</w:t>
            </w:r>
          </w:p>
          <w:p w:rsidR="00D1592D" w:rsidRPr="00622FA7" w:rsidRDefault="00622FA7" w:rsidP="00622FA7">
            <w:pPr>
              <w:pStyle w:val="rvps2"/>
              <w:shd w:val="clear" w:color="auto" w:fill="FFFFFF"/>
              <w:spacing w:before="0" w:beforeAutospacing="0" w:afterAutospacing="0"/>
              <w:ind w:firstLine="300"/>
              <w:jc w:val="both"/>
              <w:rPr>
                <w:color w:val="333333"/>
                <w:sz w:val="16"/>
                <w:szCs w:val="16"/>
              </w:rPr>
            </w:pPr>
            <w:bookmarkStart w:id="20" w:name="n940"/>
            <w:bookmarkStart w:id="21" w:name="n310"/>
            <w:bookmarkEnd w:id="20"/>
            <w:bookmarkEnd w:id="21"/>
            <w:r>
              <w:rPr>
                <w:color w:val="333333"/>
              </w:rPr>
              <w:t>14) інш</w:t>
            </w:r>
            <w:r>
              <w:rPr>
                <w:color w:val="333333"/>
                <w:lang w:val="uk-UA"/>
              </w:rPr>
              <w:t>і</w:t>
            </w:r>
            <w:r>
              <w:rPr>
                <w:color w:val="333333"/>
              </w:rPr>
              <w:t xml:space="preserve"> документ</w:t>
            </w:r>
            <w:r>
              <w:rPr>
                <w:color w:val="333333"/>
                <w:lang w:val="uk-UA"/>
              </w:rPr>
              <w:t>и</w:t>
            </w:r>
            <w:r w:rsidRPr="00622FA7">
              <w:rPr>
                <w:color w:val="333333"/>
              </w:rPr>
              <w:t>, що відповідно до законодавства підтверджують набуття, зміну або припинення прав на нерухоме майно.</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25"/>
        </w:trPr>
        <w:tc>
          <w:tcPr>
            <w:tcW w:w="544" w:type="dxa"/>
          </w:tcPr>
          <w:p w:rsidR="00D1592D" w:rsidRDefault="00D1592D" w:rsidP="00D1592D">
            <w:pPr>
              <w:rPr>
                <w:sz w:val="24"/>
              </w:rPr>
            </w:pPr>
            <w:r>
              <w:rPr>
                <w:sz w:val="24"/>
              </w:rPr>
              <w:lastRenderedPageBreak/>
              <w:t>9</w:t>
            </w:r>
          </w:p>
        </w:tc>
        <w:tc>
          <w:tcPr>
            <w:tcW w:w="2936" w:type="dxa"/>
            <w:gridSpan w:val="3"/>
          </w:tcPr>
          <w:p w:rsidR="00D1592D" w:rsidRDefault="00D1592D" w:rsidP="00D1592D">
            <w:pPr>
              <w:rPr>
                <w:sz w:val="24"/>
              </w:rPr>
            </w:pPr>
            <w:r>
              <w:rPr>
                <w:sz w:val="24"/>
              </w:rPr>
              <w:t>Спосіб подання документів, необхідних для отримання адміністративної послуги</w:t>
            </w:r>
          </w:p>
        </w:tc>
        <w:tc>
          <w:tcPr>
            <w:tcW w:w="6225" w:type="dxa"/>
          </w:tcPr>
          <w:p w:rsidR="00D1592D" w:rsidRDefault="00D1592D" w:rsidP="00D1592D">
            <w:pPr>
              <w:pStyle w:val="TableParagraph"/>
              <w:numPr>
                <w:ilvl w:val="0"/>
                <w:numId w:val="4"/>
              </w:numPr>
              <w:tabs>
                <w:tab w:val="left" w:pos="596"/>
              </w:tabs>
              <w:ind w:firstLine="217"/>
              <w:rPr>
                <w:sz w:val="24"/>
              </w:rPr>
            </w:pPr>
            <w:r>
              <w:rPr>
                <w:sz w:val="24"/>
              </w:rPr>
              <w:t>у паперовій формі документи подаються заявником особисто або уповноваженою ним</w:t>
            </w:r>
            <w:r>
              <w:rPr>
                <w:spacing w:val="-4"/>
                <w:sz w:val="24"/>
              </w:rPr>
              <w:t xml:space="preserve"> </w:t>
            </w:r>
            <w:r>
              <w:rPr>
                <w:sz w:val="24"/>
              </w:rPr>
              <w:t>особою;</w:t>
            </w:r>
          </w:p>
          <w:p w:rsidR="00D1592D" w:rsidRDefault="00D1592D" w:rsidP="00D1592D">
            <w:pPr>
              <w:rPr>
                <w:sz w:val="24"/>
              </w:rPr>
            </w:pPr>
            <w:r>
              <w:rPr>
                <w:sz w:val="24"/>
              </w:rPr>
              <w:t>2) в електронній формі через Єдиний державний вебпортал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w:t>
            </w:r>
            <w:r>
              <w:rPr>
                <w:spacing w:val="-5"/>
                <w:sz w:val="24"/>
              </w:rPr>
              <w:t xml:space="preserve"> </w:t>
            </w:r>
            <w:r>
              <w:rPr>
                <w:sz w:val="24"/>
              </w:rPr>
              <w:t>осіб)*</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66"/>
        </w:trPr>
        <w:tc>
          <w:tcPr>
            <w:tcW w:w="544" w:type="dxa"/>
          </w:tcPr>
          <w:p w:rsidR="00D1592D" w:rsidRDefault="00D1592D" w:rsidP="00D1592D">
            <w:pPr>
              <w:rPr>
                <w:sz w:val="24"/>
              </w:rPr>
            </w:pPr>
            <w:r>
              <w:rPr>
                <w:sz w:val="24"/>
              </w:rPr>
              <w:t>10</w:t>
            </w:r>
          </w:p>
        </w:tc>
        <w:tc>
          <w:tcPr>
            <w:tcW w:w="2936" w:type="dxa"/>
            <w:gridSpan w:val="3"/>
          </w:tcPr>
          <w:p w:rsidR="00D1592D" w:rsidRDefault="00D1592D" w:rsidP="00D1592D">
            <w:pPr>
              <w:rPr>
                <w:sz w:val="24"/>
              </w:rPr>
            </w:pPr>
            <w:r>
              <w:rPr>
                <w:sz w:val="24"/>
              </w:rPr>
              <w:t>Платність (безоплатність) надання адміністративної послуги</w:t>
            </w:r>
          </w:p>
        </w:tc>
        <w:tc>
          <w:tcPr>
            <w:tcW w:w="6225" w:type="dxa"/>
          </w:tcPr>
          <w:p w:rsidR="00D1592D" w:rsidRDefault="00D1592D" w:rsidP="00935675">
            <w:pPr>
              <w:rPr>
                <w:sz w:val="24"/>
              </w:rPr>
            </w:pPr>
            <w:r>
              <w:rPr>
                <w:sz w:val="24"/>
              </w:rPr>
              <w:t>Адміністративна послуга надається платно</w:t>
            </w:r>
          </w:p>
          <w:p w:rsidR="00935675" w:rsidRDefault="00935675" w:rsidP="00935675">
            <w:pPr>
              <w:pStyle w:val="rvps2"/>
              <w:shd w:val="clear" w:color="auto" w:fill="FFFFFF"/>
              <w:spacing w:before="0" w:beforeAutospacing="0"/>
              <w:ind w:firstLine="300"/>
              <w:jc w:val="both"/>
              <w:rPr>
                <w:color w:val="333333"/>
              </w:rPr>
            </w:pPr>
            <w:r>
              <w:rPr>
                <w:color w:val="333333"/>
              </w:rPr>
              <w:t>Звільняються від сплати адміністративного збору під час проведення державної реєстрації речових прав:</w:t>
            </w:r>
          </w:p>
          <w:p w:rsidR="00935675" w:rsidRDefault="00935675" w:rsidP="00935675">
            <w:pPr>
              <w:pStyle w:val="rvps2"/>
              <w:shd w:val="clear" w:color="auto" w:fill="FFFFFF"/>
              <w:spacing w:before="0" w:beforeAutospacing="0"/>
              <w:ind w:firstLine="300"/>
              <w:jc w:val="both"/>
              <w:rPr>
                <w:color w:val="333333"/>
              </w:rPr>
            </w:pPr>
            <w:bookmarkStart w:id="22" w:name="n368"/>
            <w:bookmarkEnd w:id="22"/>
            <w:r>
              <w:rPr>
                <w:color w:val="333333"/>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935675" w:rsidRDefault="00935675" w:rsidP="00935675">
            <w:pPr>
              <w:pStyle w:val="rvps2"/>
              <w:shd w:val="clear" w:color="auto" w:fill="FFFFFF"/>
              <w:spacing w:before="0" w:beforeAutospacing="0"/>
              <w:ind w:firstLine="300"/>
              <w:jc w:val="both"/>
              <w:rPr>
                <w:color w:val="333333"/>
              </w:rPr>
            </w:pPr>
            <w:bookmarkStart w:id="23" w:name="n369"/>
            <w:bookmarkEnd w:id="23"/>
            <w:r>
              <w:rPr>
                <w:color w:val="333333"/>
              </w:rPr>
              <w:t>2) громадяни, віднесені до категорій 1 і 2 постраждалих внаслідок Чорнобильської катастрофи;</w:t>
            </w:r>
          </w:p>
          <w:p w:rsidR="00935675" w:rsidRDefault="00935675" w:rsidP="00935675">
            <w:pPr>
              <w:pStyle w:val="rvps2"/>
              <w:shd w:val="clear" w:color="auto" w:fill="FFFFFF"/>
              <w:spacing w:before="0" w:beforeAutospacing="0"/>
              <w:ind w:firstLine="300"/>
              <w:jc w:val="both"/>
              <w:rPr>
                <w:color w:val="333333"/>
              </w:rPr>
            </w:pPr>
            <w:bookmarkStart w:id="24" w:name="n370"/>
            <w:bookmarkEnd w:id="24"/>
            <w:r>
              <w:rPr>
                <w:color w:val="333333"/>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935675" w:rsidRDefault="00935675" w:rsidP="00935675">
            <w:pPr>
              <w:pStyle w:val="rvps2"/>
              <w:shd w:val="clear" w:color="auto" w:fill="FFFFFF"/>
              <w:spacing w:before="0" w:beforeAutospacing="0"/>
              <w:ind w:firstLine="300"/>
              <w:jc w:val="both"/>
              <w:rPr>
                <w:color w:val="333333"/>
              </w:rPr>
            </w:pPr>
            <w:bookmarkStart w:id="25" w:name="n371"/>
            <w:bookmarkEnd w:id="25"/>
            <w:r>
              <w:rPr>
                <w:color w:val="333333"/>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935675" w:rsidRDefault="00935675" w:rsidP="00935675">
            <w:pPr>
              <w:pStyle w:val="rvps2"/>
              <w:shd w:val="clear" w:color="auto" w:fill="FFFFFF"/>
              <w:spacing w:before="0" w:beforeAutospacing="0"/>
              <w:ind w:firstLine="300"/>
              <w:jc w:val="both"/>
              <w:rPr>
                <w:color w:val="333333"/>
              </w:rPr>
            </w:pPr>
            <w:bookmarkStart w:id="26" w:name="n372"/>
            <w:bookmarkEnd w:id="26"/>
            <w:r>
              <w:rPr>
                <w:color w:val="333333"/>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935675" w:rsidRDefault="00935675" w:rsidP="00935675">
            <w:pPr>
              <w:pStyle w:val="rvps2"/>
              <w:shd w:val="clear" w:color="auto" w:fill="FFFFFF"/>
              <w:spacing w:before="0" w:beforeAutospacing="0"/>
              <w:ind w:firstLine="300"/>
              <w:jc w:val="both"/>
              <w:rPr>
                <w:color w:val="333333"/>
              </w:rPr>
            </w:pPr>
            <w:bookmarkStart w:id="27" w:name="n699"/>
            <w:bookmarkStart w:id="28" w:name="n373"/>
            <w:bookmarkEnd w:id="27"/>
            <w:bookmarkEnd w:id="28"/>
            <w:r>
              <w:rPr>
                <w:color w:val="333333"/>
              </w:rPr>
              <w:lastRenderedPageBreak/>
              <w:t>6) особи з інвалідністю I та II груп;</w:t>
            </w:r>
          </w:p>
          <w:p w:rsidR="00935675" w:rsidRDefault="00935675" w:rsidP="00935675">
            <w:pPr>
              <w:pStyle w:val="rvps2"/>
              <w:shd w:val="clear" w:color="auto" w:fill="FFFFFF"/>
              <w:spacing w:before="0" w:beforeAutospacing="0"/>
              <w:ind w:firstLine="300"/>
              <w:jc w:val="both"/>
              <w:rPr>
                <w:color w:val="333333"/>
              </w:rPr>
            </w:pPr>
            <w:bookmarkStart w:id="29" w:name="n700"/>
            <w:bookmarkStart w:id="30" w:name="n374"/>
            <w:bookmarkEnd w:id="29"/>
            <w:bookmarkEnd w:id="30"/>
            <w:r>
              <w:rPr>
                <w:color w:val="333333"/>
              </w:rPr>
              <w:t>7) Національний банк України;</w:t>
            </w:r>
          </w:p>
          <w:p w:rsidR="00935675" w:rsidRDefault="00935675" w:rsidP="00935675">
            <w:pPr>
              <w:pStyle w:val="rvps2"/>
              <w:shd w:val="clear" w:color="auto" w:fill="FFFFFF"/>
              <w:spacing w:before="0" w:beforeAutospacing="0"/>
              <w:ind w:firstLine="300"/>
              <w:jc w:val="both"/>
              <w:rPr>
                <w:color w:val="333333"/>
              </w:rPr>
            </w:pPr>
            <w:bookmarkStart w:id="31" w:name="n375"/>
            <w:bookmarkEnd w:id="31"/>
            <w:r>
              <w:rPr>
                <w:color w:val="333333"/>
              </w:rPr>
              <w:t>8) органи державної влади, органи місцевого самоврядування;</w:t>
            </w:r>
          </w:p>
          <w:p w:rsidR="00935675" w:rsidRDefault="00935675" w:rsidP="00935675">
            <w:pPr>
              <w:pStyle w:val="rvps2"/>
              <w:shd w:val="clear" w:color="auto" w:fill="FFFFFF"/>
              <w:spacing w:before="0" w:beforeAutospacing="0"/>
              <w:ind w:firstLine="300"/>
              <w:jc w:val="both"/>
              <w:rPr>
                <w:color w:val="333333"/>
              </w:rPr>
            </w:pPr>
            <w:bookmarkStart w:id="32" w:name="n376"/>
            <w:bookmarkEnd w:id="32"/>
            <w:r>
              <w:rPr>
                <w:color w:val="333333"/>
              </w:rPr>
              <w:t>9) інші особи за рішенням сільської, селищної, міської ради, виконавчий орган якої здійснює функції суб’єкта державної реєстрації прав.</w:t>
            </w:r>
          </w:p>
          <w:p w:rsidR="00935675" w:rsidRDefault="00935675" w:rsidP="00935675">
            <w:pPr>
              <w:pStyle w:val="rvps2"/>
              <w:shd w:val="clear" w:color="auto" w:fill="FFFFFF"/>
              <w:spacing w:before="0" w:beforeAutospacing="0"/>
              <w:ind w:firstLine="300"/>
              <w:jc w:val="both"/>
              <w:rPr>
                <w:color w:val="333333"/>
              </w:rPr>
            </w:pPr>
            <w:bookmarkStart w:id="33" w:name="n645"/>
            <w:bookmarkEnd w:id="33"/>
            <w:r>
              <w:rPr>
                <w:color w:val="333333"/>
              </w:rPr>
              <w:t>У разі якщо державна реєстрація права власності або інших речових прав, похідних від права власності, проводиться у строки менші, ніж передбачені </w:t>
            </w:r>
            <w:hyperlink r:id="rId9" w:anchor="n216" w:history="1">
              <w:r>
                <w:rPr>
                  <w:rStyle w:val="a7"/>
                  <w:color w:val="006600"/>
                </w:rPr>
                <w:t>статтею 19</w:t>
              </w:r>
            </w:hyperlink>
            <w:r>
              <w:rPr>
                <w:color w:val="333333"/>
              </w:rPr>
              <w:t> цього Закону, особи, визначені пунктами 1-9 цієї частини, не звільняються від сплати адміністративного збору.</w:t>
            </w:r>
          </w:p>
          <w:p w:rsidR="00935675" w:rsidRDefault="00935675" w:rsidP="00935675">
            <w:pPr>
              <w:rPr>
                <w:sz w:val="24"/>
              </w:rPr>
            </w:pPr>
            <w:bookmarkStart w:id="34" w:name="n647"/>
            <w:bookmarkStart w:id="35" w:name="n646"/>
            <w:bookmarkEnd w:id="34"/>
            <w:bookmarkEnd w:id="35"/>
            <w:r>
              <w:rPr>
                <w:color w:val="333333"/>
              </w:rPr>
              <w:t>Адміністративний збір не справляється за внесення до записів Державного реєстру прав змін, пов’язаних із приведенням у відповідність із законами України у строк, визначений цими законами.</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0"/>
        </w:trPr>
        <w:tc>
          <w:tcPr>
            <w:tcW w:w="544" w:type="dxa"/>
          </w:tcPr>
          <w:p w:rsidR="00D1592D" w:rsidRDefault="00D1592D" w:rsidP="00D1592D">
            <w:pPr>
              <w:rPr>
                <w:sz w:val="24"/>
              </w:rPr>
            </w:pPr>
            <w:r>
              <w:rPr>
                <w:sz w:val="24"/>
              </w:rPr>
              <w:lastRenderedPageBreak/>
              <w:t>11</w:t>
            </w:r>
          </w:p>
        </w:tc>
        <w:tc>
          <w:tcPr>
            <w:tcW w:w="2936" w:type="dxa"/>
            <w:gridSpan w:val="3"/>
          </w:tcPr>
          <w:p w:rsidR="00D1592D" w:rsidRDefault="00D1592D" w:rsidP="00D1592D">
            <w:pPr>
              <w:rPr>
                <w:sz w:val="24"/>
              </w:rPr>
            </w:pPr>
            <w:r>
              <w:rPr>
                <w:sz w:val="24"/>
              </w:rPr>
              <w:t>Строк надання адміністративної послуги</w:t>
            </w:r>
          </w:p>
        </w:tc>
        <w:tc>
          <w:tcPr>
            <w:tcW w:w="6225" w:type="dxa"/>
          </w:tcPr>
          <w:p w:rsidR="00D1592D" w:rsidRDefault="00D1592D" w:rsidP="00D1592D">
            <w:pPr>
              <w:pStyle w:val="TableParagraph"/>
              <w:ind w:firstLine="217"/>
              <w:rPr>
                <w:sz w:val="24"/>
              </w:rPr>
            </w:pPr>
            <w:r>
              <w:rPr>
                <w:sz w:val="24"/>
              </w:rPr>
              <w:t>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w:t>
            </w:r>
            <w:r>
              <w:rPr>
                <w:spacing w:val="25"/>
                <w:sz w:val="24"/>
              </w:rPr>
              <w:t xml:space="preserve"> </w:t>
            </w:r>
            <w:r>
              <w:rPr>
                <w:sz w:val="24"/>
              </w:rPr>
              <w:t>випадку,</w:t>
            </w:r>
            <w:r>
              <w:rPr>
                <w:spacing w:val="26"/>
                <w:sz w:val="24"/>
              </w:rPr>
              <w:t xml:space="preserve"> </w:t>
            </w:r>
            <w:r>
              <w:rPr>
                <w:sz w:val="24"/>
              </w:rPr>
              <w:t>передбаченого</w:t>
            </w:r>
            <w:r>
              <w:rPr>
                <w:spacing w:val="26"/>
                <w:sz w:val="24"/>
              </w:rPr>
              <w:t xml:space="preserve"> </w:t>
            </w:r>
            <w:r>
              <w:rPr>
                <w:sz w:val="24"/>
              </w:rPr>
              <w:t>статтею</w:t>
            </w:r>
            <w:r>
              <w:rPr>
                <w:spacing w:val="25"/>
                <w:sz w:val="24"/>
              </w:rPr>
              <w:t xml:space="preserve"> </w:t>
            </w:r>
            <w:r>
              <w:rPr>
                <w:sz w:val="24"/>
              </w:rPr>
              <w:t>31</w:t>
            </w:r>
            <w:r>
              <w:rPr>
                <w:position w:val="7"/>
                <w:sz w:val="16"/>
              </w:rPr>
              <w:t>-2</w:t>
            </w:r>
            <w:r>
              <w:rPr>
                <w:spacing w:val="6"/>
                <w:position w:val="7"/>
                <w:sz w:val="16"/>
              </w:rPr>
              <w:t xml:space="preserve"> </w:t>
            </w:r>
            <w:r>
              <w:rPr>
                <w:sz w:val="24"/>
              </w:rPr>
              <w:t>Закону</w:t>
            </w:r>
            <w:r>
              <w:rPr>
                <w:spacing w:val="26"/>
                <w:sz w:val="24"/>
              </w:rPr>
              <w:t xml:space="preserve"> </w:t>
            </w:r>
            <w:r>
              <w:rPr>
                <w:sz w:val="24"/>
              </w:rPr>
              <w:t>України</w:t>
            </w:r>
          </w:p>
          <w:p w:rsidR="00D1592D" w:rsidRDefault="00D1592D" w:rsidP="00D1592D">
            <w:pPr>
              <w:pStyle w:val="TableParagraph"/>
              <w:spacing w:before="0"/>
              <w:rPr>
                <w:sz w:val="24"/>
              </w:rPr>
            </w:pPr>
            <w:r>
              <w:rPr>
                <w:sz w:val="24"/>
              </w:rPr>
              <w:t>«Про державну реєстрацію речових прав на нерухоме майно та їх обтяжень».</w:t>
            </w:r>
          </w:p>
          <w:p w:rsidR="00D1592D" w:rsidRDefault="00D1592D" w:rsidP="00D1592D">
            <w:pPr>
              <w:pStyle w:val="TableParagraph"/>
              <w:spacing w:before="0"/>
              <w:ind w:right="34" w:firstLine="217"/>
              <w:rPr>
                <w:sz w:val="24"/>
              </w:rPr>
            </w:pPr>
            <w:r>
              <w:rPr>
                <w:sz w:val="24"/>
              </w:rPr>
              <w:t>Інші скорочені строки надання адміністративної послуги:</w:t>
            </w:r>
          </w:p>
          <w:p w:rsidR="00D1592D" w:rsidRDefault="00D1592D" w:rsidP="00D1592D">
            <w:pPr>
              <w:pStyle w:val="TableParagraph"/>
              <w:spacing w:before="0"/>
              <w:ind w:left="279" w:right="0"/>
              <w:rPr>
                <w:sz w:val="24"/>
              </w:rPr>
            </w:pPr>
            <w:r>
              <w:rPr>
                <w:sz w:val="24"/>
              </w:rPr>
              <w:t>2 робочі дні;</w:t>
            </w:r>
          </w:p>
          <w:p w:rsidR="00D1592D" w:rsidRDefault="00D1592D" w:rsidP="00D1592D">
            <w:pPr>
              <w:pStyle w:val="TableParagraph"/>
              <w:numPr>
                <w:ilvl w:val="0"/>
                <w:numId w:val="3"/>
              </w:numPr>
              <w:tabs>
                <w:tab w:val="left" w:pos="460"/>
              </w:tabs>
              <w:spacing w:before="0"/>
              <w:ind w:right="0" w:hanging="181"/>
              <w:rPr>
                <w:sz w:val="24"/>
              </w:rPr>
            </w:pPr>
            <w:r>
              <w:rPr>
                <w:sz w:val="24"/>
              </w:rPr>
              <w:t>робочий день;</w:t>
            </w:r>
          </w:p>
          <w:p w:rsidR="00D1592D" w:rsidRDefault="00D1592D" w:rsidP="00D1592D">
            <w:pPr>
              <w:rPr>
                <w:sz w:val="24"/>
              </w:rPr>
            </w:pPr>
            <w:r>
              <w:rPr>
                <w:sz w:val="24"/>
              </w:rPr>
              <w:t xml:space="preserve">     2   години</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66"/>
        </w:trPr>
        <w:tc>
          <w:tcPr>
            <w:tcW w:w="544" w:type="dxa"/>
          </w:tcPr>
          <w:p w:rsidR="00D1592D" w:rsidRDefault="00D1592D" w:rsidP="00D1592D">
            <w:pPr>
              <w:rPr>
                <w:sz w:val="24"/>
              </w:rPr>
            </w:pPr>
            <w:r>
              <w:rPr>
                <w:sz w:val="24"/>
              </w:rPr>
              <w:t>12</w:t>
            </w:r>
          </w:p>
        </w:tc>
        <w:tc>
          <w:tcPr>
            <w:tcW w:w="2936" w:type="dxa"/>
            <w:gridSpan w:val="3"/>
          </w:tcPr>
          <w:p w:rsidR="00D1592D" w:rsidRDefault="00D1592D" w:rsidP="00D1592D">
            <w:pPr>
              <w:rPr>
                <w:sz w:val="24"/>
              </w:rPr>
            </w:pPr>
            <w:r>
              <w:rPr>
                <w:sz w:val="24"/>
              </w:rPr>
              <w:t>Перелік підстав для зупинення розгляду документів, поданих для державної реєстрації</w:t>
            </w:r>
          </w:p>
        </w:tc>
        <w:tc>
          <w:tcPr>
            <w:tcW w:w="6225" w:type="dxa"/>
          </w:tcPr>
          <w:p w:rsidR="00D1592D" w:rsidRDefault="00D1592D" w:rsidP="00D1592D">
            <w:pPr>
              <w:pStyle w:val="TableParagraph"/>
              <w:numPr>
                <w:ilvl w:val="0"/>
                <w:numId w:val="2"/>
              </w:numPr>
              <w:tabs>
                <w:tab w:val="left" w:pos="562"/>
              </w:tabs>
              <w:ind w:firstLine="217"/>
              <w:rPr>
                <w:sz w:val="24"/>
              </w:rPr>
            </w:pPr>
            <w:r>
              <w:rPr>
                <w:sz w:val="24"/>
              </w:rPr>
              <w:t>подання документів для державної реєстрації прав не в повному обсязі, передбаченому</w:t>
            </w:r>
            <w:r>
              <w:rPr>
                <w:spacing w:val="-4"/>
                <w:sz w:val="24"/>
              </w:rPr>
              <w:t xml:space="preserve"> </w:t>
            </w:r>
            <w:r>
              <w:rPr>
                <w:sz w:val="24"/>
              </w:rPr>
              <w:t>законодавством;</w:t>
            </w:r>
          </w:p>
          <w:p w:rsidR="00D1592D" w:rsidRDefault="00D1592D" w:rsidP="00D1592D">
            <w:pPr>
              <w:rPr>
                <w:sz w:val="24"/>
              </w:rPr>
            </w:pPr>
            <w:r>
              <w:rPr>
                <w:sz w:val="24"/>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w:t>
            </w:r>
            <w:r>
              <w:rPr>
                <w:spacing w:val="51"/>
                <w:sz w:val="24"/>
              </w:rPr>
              <w:t xml:space="preserve"> </w:t>
            </w:r>
            <w:r>
              <w:rPr>
                <w:sz w:val="24"/>
              </w:rPr>
              <w:t>для</w:t>
            </w:r>
          </w:p>
          <w:p w:rsidR="00D1592D" w:rsidRDefault="00D1592D" w:rsidP="00D1592D">
            <w:pPr>
              <w:pStyle w:val="TableParagraph"/>
              <w:spacing w:before="55"/>
              <w:ind w:right="0"/>
              <w:jc w:val="left"/>
              <w:rPr>
                <w:sz w:val="24"/>
              </w:rPr>
            </w:pPr>
            <w:r>
              <w:rPr>
                <w:sz w:val="24"/>
              </w:rPr>
              <w:t>державної реєстрації прав;</w:t>
            </w:r>
          </w:p>
          <w:p w:rsidR="00D1592D" w:rsidRDefault="00D1592D" w:rsidP="00D1592D">
            <w:pPr>
              <w:rPr>
                <w:sz w:val="24"/>
              </w:rPr>
            </w:pPr>
            <w:r>
              <w:rPr>
                <w:sz w:val="24"/>
              </w:rPr>
              <w:t>3) направлення запиту до суду для отримання копії судового рішення</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trPr>
        <w:tc>
          <w:tcPr>
            <w:tcW w:w="544" w:type="dxa"/>
          </w:tcPr>
          <w:p w:rsidR="00D1592D" w:rsidRDefault="00D1592D" w:rsidP="00D1592D">
            <w:pPr>
              <w:rPr>
                <w:sz w:val="24"/>
              </w:rPr>
            </w:pPr>
            <w:r>
              <w:rPr>
                <w:sz w:val="24"/>
              </w:rPr>
              <w:t>13</w:t>
            </w:r>
          </w:p>
        </w:tc>
        <w:tc>
          <w:tcPr>
            <w:tcW w:w="2936" w:type="dxa"/>
            <w:gridSpan w:val="3"/>
          </w:tcPr>
          <w:p w:rsidR="00D1592D" w:rsidRDefault="00D1592D" w:rsidP="00D1592D">
            <w:pPr>
              <w:rPr>
                <w:sz w:val="24"/>
              </w:rPr>
            </w:pPr>
            <w:r>
              <w:rPr>
                <w:sz w:val="24"/>
              </w:rPr>
              <w:t>Перелік підстав для відмови у державній реєстрації</w:t>
            </w:r>
          </w:p>
        </w:tc>
        <w:tc>
          <w:tcPr>
            <w:tcW w:w="6225" w:type="dxa"/>
          </w:tcPr>
          <w:p w:rsidR="000A0750" w:rsidRDefault="000A0750" w:rsidP="000A0750">
            <w:pPr>
              <w:pStyle w:val="TableParagraph"/>
              <w:numPr>
                <w:ilvl w:val="0"/>
                <w:numId w:val="1"/>
              </w:numPr>
              <w:tabs>
                <w:tab w:val="left" w:pos="468"/>
              </w:tabs>
              <w:ind w:firstLine="142"/>
              <w:rPr>
                <w:sz w:val="24"/>
              </w:rPr>
            </w:pPr>
            <w:r>
              <w:rPr>
                <w:sz w:val="24"/>
              </w:rPr>
              <w:t>заявлене речове право не підлягає державній реєстрації відповідно до Закону України «Про державну реєстрацію речових прав на нерухоме майно та їх</w:t>
            </w:r>
            <w:r>
              <w:rPr>
                <w:spacing w:val="-7"/>
                <w:sz w:val="24"/>
              </w:rPr>
              <w:t xml:space="preserve"> </w:t>
            </w:r>
            <w:r>
              <w:rPr>
                <w:sz w:val="24"/>
              </w:rPr>
              <w:t>обтяжень»;</w:t>
            </w:r>
          </w:p>
          <w:p w:rsidR="000A0750" w:rsidRDefault="000A0750" w:rsidP="000A0750">
            <w:pPr>
              <w:pStyle w:val="TableParagraph"/>
              <w:numPr>
                <w:ilvl w:val="0"/>
                <w:numId w:val="1"/>
              </w:numPr>
              <w:tabs>
                <w:tab w:val="left" w:pos="667"/>
              </w:tabs>
              <w:spacing w:before="0"/>
              <w:ind w:firstLine="142"/>
              <w:rPr>
                <w:sz w:val="24"/>
              </w:rPr>
            </w:pPr>
            <w:r>
              <w:rPr>
                <w:sz w:val="24"/>
              </w:rPr>
              <w:t>заява про державну реєстрацію прав подана неналежною</w:t>
            </w:r>
            <w:r>
              <w:rPr>
                <w:spacing w:val="-2"/>
                <w:sz w:val="24"/>
              </w:rPr>
              <w:t xml:space="preserve"> </w:t>
            </w:r>
            <w:r>
              <w:rPr>
                <w:sz w:val="24"/>
              </w:rPr>
              <w:t>особою;</w:t>
            </w:r>
          </w:p>
          <w:p w:rsidR="000A0750" w:rsidRDefault="000A0750" w:rsidP="000A0750">
            <w:pPr>
              <w:pStyle w:val="TableParagraph"/>
              <w:numPr>
                <w:ilvl w:val="0"/>
                <w:numId w:val="1"/>
              </w:numPr>
              <w:tabs>
                <w:tab w:val="left" w:pos="703"/>
              </w:tabs>
              <w:spacing w:before="0"/>
              <w:ind w:firstLine="142"/>
              <w:rPr>
                <w:sz w:val="24"/>
              </w:rPr>
            </w:pPr>
            <w:r>
              <w:rPr>
                <w:sz w:val="24"/>
              </w:rPr>
              <w:t>подані документи не відповідають вимогам, встановленим Законом України «Про державну реєстрацію речових прав на нерухоме майно та їх</w:t>
            </w:r>
            <w:r>
              <w:rPr>
                <w:spacing w:val="-7"/>
                <w:sz w:val="24"/>
              </w:rPr>
              <w:t xml:space="preserve"> </w:t>
            </w:r>
            <w:r>
              <w:rPr>
                <w:sz w:val="24"/>
              </w:rPr>
              <w:t>обтяжень»;</w:t>
            </w:r>
          </w:p>
          <w:p w:rsidR="000A0750" w:rsidRDefault="000A0750" w:rsidP="000A0750">
            <w:pPr>
              <w:pStyle w:val="TableParagraph"/>
              <w:numPr>
                <w:ilvl w:val="0"/>
                <w:numId w:val="1"/>
              </w:numPr>
              <w:tabs>
                <w:tab w:val="left" w:pos="483"/>
              </w:tabs>
              <w:spacing w:before="0"/>
              <w:ind w:firstLine="142"/>
              <w:rPr>
                <w:sz w:val="24"/>
              </w:rPr>
            </w:pPr>
            <w:r>
              <w:rPr>
                <w:sz w:val="24"/>
              </w:rPr>
              <w:lastRenderedPageBreak/>
              <w:t>подані документи не дають змоги встановити набуття, зміну або припинення речових прав на нерухоме майно та їх</w:t>
            </w:r>
            <w:r>
              <w:rPr>
                <w:spacing w:val="-1"/>
                <w:sz w:val="24"/>
              </w:rPr>
              <w:t xml:space="preserve"> </w:t>
            </w:r>
            <w:r>
              <w:rPr>
                <w:sz w:val="24"/>
              </w:rPr>
              <w:t>обтяження;</w:t>
            </w:r>
          </w:p>
          <w:p w:rsidR="000A0750" w:rsidRDefault="000A0750" w:rsidP="000A0750">
            <w:pPr>
              <w:pStyle w:val="TableParagraph"/>
              <w:numPr>
                <w:ilvl w:val="0"/>
                <w:numId w:val="1"/>
              </w:numPr>
              <w:tabs>
                <w:tab w:val="left" w:pos="675"/>
              </w:tabs>
              <w:spacing w:before="0"/>
              <w:ind w:firstLine="142"/>
              <w:rPr>
                <w:sz w:val="24"/>
              </w:rPr>
            </w:pPr>
            <w:r>
              <w:rPr>
                <w:sz w:val="24"/>
              </w:rPr>
              <w:t>наявні суперечності між заявленими та вже зареєстрованими речовими правами на нерухоме майно та їх</w:t>
            </w:r>
            <w:r>
              <w:rPr>
                <w:spacing w:val="-1"/>
                <w:sz w:val="24"/>
              </w:rPr>
              <w:t xml:space="preserve"> </w:t>
            </w:r>
            <w:r>
              <w:rPr>
                <w:sz w:val="24"/>
              </w:rPr>
              <w:t>обтяженнями;</w:t>
            </w:r>
          </w:p>
          <w:p w:rsidR="000A0750" w:rsidRDefault="000A0750" w:rsidP="000A0750">
            <w:pPr>
              <w:pStyle w:val="TableParagraph"/>
              <w:numPr>
                <w:ilvl w:val="0"/>
                <w:numId w:val="1"/>
              </w:numPr>
              <w:tabs>
                <w:tab w:val="left" w:pos="588"/>
              </w:tabs>
              <w:spacing w:before="0"/>
              <w:ind w:firstLine="142"/>
              <w:rPr>
                <w:sz w:val="24"/>
              </w:rPr>
            </w:pPr>
            <w:r>
              <w:rPr>
                <w:sz w:val="24"/>
              </w:rPr>
              <w:t>наявні зареєстровані обтяження речових прав на нерухоме</w:t>
            </w:r>
            <w:r>
              <w:rPr>
                <w:spacing w:val="-2"/>
                <w:sz w:val="24"/>
              </w:rPr>
              <w:t xml:space="preserve"> </w:t>
            </w:r>
            <w:r>
              <w:rPr>
                <w:sz w:val="24"/>
              </w:rPr>
              <w:t>майно;</w:t>
            </w:r>
          </w:p>
          <w:p w:rsidR="000A0750" w:rsidRDefault="000A0750" w:rsidP="000A0750">
            <w:pPr>
              <w:pStyle w:val="TableParagraph"/>
              <w:numPr>
                <w:ilvl w:val="0"/>
                <w:numId w:val="1"/>
              </w:numPr>
              <w:tabs>
                <w:tab w:val="left" w:pos="595"/>
              </w:tabs>
              <w:spacing w:before="0"/>
              <w:ind w:firstLine="142"/>
              <w:rPr>
                <w:sz w:val="24"/>
              </w:rPr>
            </w:pPr>
            <w:r>
              <w:rPr>
                <w:sz w:val="24"/>
              </w:rPr>
              <w:t>після завершення строку, встановлено</w:t>
            </w:r>
            <w:hyperlink r:id="rId10" w:anchor="n251">
              <w:r>
                <w:rPr>
                  <w:sz w:val="24"/>
                </w:rPr>
                <w:t>го частиною</w:t>
              </w:r>
            </w:hyperlink>
            <w:hyperlink r:id="rId11" w:anchor="n251">
              <w:r>
                <w:rPr>
                  <w:sz w:val="24"/>
                </w:rPr>
                <w:t xml:space="preserve"> третьою</w:t>
              </w:r>
            </w:hyperlink>
            <w:r>
              <w:rPr>
                <w:sz w:val="24"/>
              </w:rPr>
              <w:t xml:space="preserve">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w:t>
            </w:r>
            <w:r>
              <w:rPr>
                <w:spacing w:val="-2"/>
                <w:sz w:val="24"/>
              </w:rPr>
              <w:t xml:space="preserve"> </w:t>
            </w:r>
            <w:r>
              <w:rPr>
                <w:sz w:val="24"/>
              </w:rPr>
              <w:t>прав;</w:t>
            </w:r>
          </w:p>
          <w:p w:rsidR="000A0750" w:rsidRDefault="000A0750" w:rsidP="000A0750">
            <w:pPr>
              <w:pStyle w:val="TableParagraph"/>
              <w:numPr>
                <w:ilvl w:val="0"/>
                <w:numId w:val="1"/>
              </w:numPr>
              <w:tabs>
                <w:tab w:val="left" w:pos="484"/>
              </w:tabs>
              <w:spacing w:before="0"/>
              <w:ind w:firstLine="142"/>
              <w:rPr>
                <w:sz w:val="24"/>
              </w:rPr>
            </w:pPr>
            <w:r>
              <w:rPr>
                <w:sz w:val="24"/>
              </w:rPr>
              <w:t>документи подано до неналежного суб’єкта державної реєстрації прав,</w:t>
            </w:r>
            <w:r>
              <w:rPr>
                <w:spacing w:val="-2"/>
                <w:sz w:val="24"/>
              </w:rPr>
              <w:t xml:space="preserve"> </w:t>
            </w:r>
            <w:r>
              <w:rPr>
                <w:sz w:val="24"/>
              </w:rPr>
              <w:t>нотаріуса;</w:t>
            </w:r>
          </w:p>
          <w:p w:rsidR="000A0750" w:rsidRDefault="000A0750" w:rsidP="000A0750">
            <w:pPr>
              <w:pStyle w:val="TableParagraph"/>
              <w:numPr>
                <w:ilvl w:val="0"/>
                <w:numId w:val="1"/>
              </w:numPr>
              <w:tabs>
                <w:tab w:val="left" w:pos="493"/>
              </w:tabs>
              <w:spacing w:before="0"/>
              <w:ind w:firstLine="142"/>
              <w:rPr>
                <w:sz w:val="24"/>
              </w:rPr>
            </w:pPr>
            <w:r>
              <w:rPr>
                <w:sz w:val="24"/>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w:t>
            </w:r>
            <w:r>
              <w:rPr>
                <w:spacing w:val="-1"/>
                <w:sz w:val="24"/>
              </w:rPr>
              <w:t xml:space="preserve"> </w:t>
            </w:r>
            <w:r>
              <w:rPr>
                <w:sz w:val="24"/>
              </w:rPr>
              <w:t>формі;</w:t>
            </w:r>
          </w:p>
          <w:p w:rsidR="000A0750" w:rsidRDefault="000A0750" w:rsidP="000A0750">
            <w:pPr>
              <w:pStyle w:val="TableParagraph"/>
              <w:numPr>
                <w:ilvl w:val="0"/>
                <w:numId w:val="1"/>
              </w:numPr>
              <w:tabs>
                <w:tab w:val="left" w:pos="597"/>
              </w:tabs>
              <w:spacing w:before="0"/>
              <w:ind w:firstLine="142"/>
              <w:rPr>
                <w:sz w:val="24"/>
              </w:rPr>
            </w:pPr>
            <w:r>
              <w:rPr>
                <w:sz w:val="24"/>
              </w:rPr>
              <w:t xml:space="preserve">заявником подано ті самі документи, на підставі </w:t>
            </w:r>
            <w:r>
              <w:rPr>
                <w:spacing w:val="-3"/>
                <w:sz w:val="24"/>
              </w:rPr>
              <w:t xml:space="preserve">яких </w:t>
            </w:r>
            <w:r>
              <w:rPr>
                <w:sz w:val="24"/>
              </w:rPr>
              <w:t>заявлене речове право, обтяження вже зареєстровано у Державному реєстрі речових прав на нерухоме</w:t>
            </w:r>
            <w:r>
              <w:rPr>
                <w:spacing w:val="-14"/>
                <w:sz w:val="24"/>
              </w:rPr>
              <w:t xml:space="preserve"> </w:t>
            </w:r>
            <w:r>
              <w:rPr>
                <w:sz w:val="24"/>
              </w:rPr>
              <w:t>майно;</w:t>
            </w:r>
          </w:p>
          <w:p w:rsidR="00D1592D" w:rsidRDefault="000A0750" w:rsidP="000A0750">
            <w:pPr>
              <w:rPr>
                <w:sz w:val="24"/>
              </w:rPr>
            </w:pPr>
            <w:r>
              <w:rPr>
                <w:sz w:val="24"/>
              </w:rPr>
              <w:t>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w:t>
            </w:r>
            <w:r>
              <w:rPr>
                <w:spacing w:val="-10"/>
                <w:sz w:val="24"/>
              </w:rPr>
              <w:t xml:space="preserve"> </w:t>
            </w:r>
            <w:r>
              <w:rPr>
                <w:sz w:val="24"/>
              </w:rPr>
              <w:t>місяці</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0"/>
        </w:trPr>
        <w:tc>
          <w:tcPr>
            <w:tcW w:w="544" w:type="dxa"/>
          </w:tcPr>
          <w:p w:rsidR="00D1592D" w:rsidRDefault="00D1592D" w:rsidP="00D1592D">
            <w:pPr>
              <w:rPr>
                <w:sz w:val="24"/>
              </w:rPr>
            </w:pPr>
            <w:r>
              <w:rPr>
                <w:sz w:val="24"/>
              </w:rPr>
              <w:lastRenderedPageBreak/>
              <w:t>14</w:t>
            </w:r>
          </w:p>
        </w:tc>
        <w:tc>
          <w:tcPr>
            <w:tcW w:w="2936" w:type="dxa"/>
            <w:gridSpan w:val="3"/>
          </w:tcPr>
          <w:p w:rsidR="00D1592D" w:rsidRDefault="000A0750" w:rsidP="00D1592D">
            <w:pPr>
              <w:rPr>
                <w:sz w:val="24"/>
              </w:rPr>
            </w:pPr>
            <w:r>
              <w:rPr>
                <w:sz w:val="24"/>
              </w:rPr>
              <w:t>Результат надання адміністративної послуги</w:t>
            </w:r>
          </w:p>
        </w:tc>
        <w:tc>
          <w:tcPr>
            <w:tcW w:w="6225" w:type="dxa"/>
          </w:tcPr>
          <w:p w:rsidR="000A0750" w:rsidRDefault="000A0750" w:rsidP="000A0750">
            <w:pPr>
              <w:pStyle w:val="TableParagraph"/>
              <w:ind w:left="519" w:right="36" w:hanging="240"/>
              <w:rPr>
                <w:sz w:val="24"/>
              </w:rPr>
            </w:pPr>
            <w:r>
              <w:rPr>
                <w:sz w:val="24"/>
              </w:rPr>
              <w:t>1) прийняття рішення про державну реєстрацію прав; відкриття розділу в Державному реєстрі речових прав</w:t>
            </w:r>
          </w:p>
          <w:p w:rsidR="000A0750" w:rsidRDefault="000A0750" w:rsidP="000A0750">
            <w:pPr>
              <w:pStyle w:val="TableParagraph"/>
              <w:spacing w:before="0"/>
              <w:rPr>
                <w:sz w:val="24"/>
              </w:rPr>
            </w:pPr>
            <w:r>
              <w:rPr>
                <w:sz w:val="24"/>
              </w:rPr>
              <w:t>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w:t>
            </w:r>
            <w:r>
              <w:rPr>
                <w:spacing w:val="-2"/>
                <w:sz w:val="24"/>
              </w:rPr>
              <w:t xml:space="preserve"> </w:t>
            </w:r>
            <w:r>
              <w:rPr>
                <w:sz w:val="24"/>
              </w:rPr>
              <w:t>прав;</w:t>
            </w:r>
          </w:p>
          <w:p w:rsidR="00D1592D" w:rsidRDefault="000A0750" w:rsidP="000A0750">
            <w:pPr>
              <w:rPr>
                <w:sz w:val="24"/>
              </w:rPr>
            </w:pPr>
            <w:r>
              <w:rPr>
                <w:sz w:val="24"/>
              </w:rPr>
              <w:t>формування витягу з Державного реєстру речових прав на нерухоме майно про проведену державну реєстрацію</w:t>
            </w:r>
            <w:r>
              <w:rPr>
                <w:spacing w:val="-1"/>
                <w:sz w:val="24"/>
              </w:rPr>
              <w:t xml:space="preserve"> </w:t>
            </w:r>
            <w:r>
              <w:rPr>
                <w:sz w:val="24"/>
              </w:rPr>
              <w:t>прав;</w:t>
            </w:r>
          </w:p>
          <w:p w:rsidR="000A0750" w:rsidRDefault="000A0750" w:rsidP="000A0750">
            <w:pPr>
              <w:rPr>
                <w:sz w:val="24"/>
              </w:rPr>
            </w:pPr>
            <w:r>
              <w:rPr>
                <w:sz w:val="24"/>
              </w:rPr>
              <w:t>2) рішення про відмову у державній реєстрації із зазначенням виключного переліку обставин, що стали підставою для його прийняття</w:t>
            </w:r>
          </w:p>
        </w:tc>
      </w:tr>
      <w:tr w:rsidR="00D1592D" w:rsidTr="00D1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7"/>
        </w:trPr>
        <w:tc>
          <w:tcPr>
            <w:tcW w:w="544" w:type="dxa"/>
          </w:tcPr>
          <w:p w:rsidR="00D1592D" w:rsidRDefault="00D1592D" w:rsidP="00D1592D">
            <w:pPr>
              <w:rPr>
                <w:sz w:val="24"/>
              </w:rPr>
            </w:pPr>
            <w:r>
              <w:rPr>
                <w:sz w:val="24"/>
              </w:rPr>
              <w:t>15</w:t>
            </w:r>
          </w:p>
        </w:tc>
        <w:tc>
          <w:tcPr>
            <w:tcW w:w="2930" w:type="dxa"/>
            <w:gridSpan w:val="2"/>
          </w:tcPr>
          <w:p w:rsidR="00D1592D" w:rsidRDefault="000A0750" w:rsidP="00D1592D">
            <w:pPr>
              <w:rPr>
                <w:sz w:val="24"/>
              </w:rPr>
            </w:pPr>
            <w:r>
              <w:rPr>
                <w:sz w:val="24"/>
              </w:rPr>
              <w:t>Способи отримання відповіді (результату)</w:t>
            </w:r>
          </w:p>
        </w:tc>
        <w:tc>
          <w:tcPr>
            <w:tcW w:w="6231" w:type="dxa"/>
            <w:gridSpan w:val="2"/>
          </w:tcPr>
          <w:p w:rsidR="000A0750" w:rsidRDefault="000A0750" w:rsidP="000A0750">
            <w:pPr>
              <w:pStyle w:val="TableParagraph"/>
              <w:tabs>
                <w:tab w:val="left" w:pos="1074"/>
                <w:tab w:val="left" w:pos="1873"/>
                <w:tab w:val="left" w:pos="2916"/>
                <w:tab w:val="left" w:pos="4932"/>
                <w:tab w:val="left" w:pos="5836"/>
              </w:tabs>
              <w:ind w:right="34" w:firstLine="217"/>
              <w:jc w:val="left"/>
              <w:rPr>
                <w:sz w:val="24"/>
              </w:rPr>
            </w:pPr>
            <w:r>
              <w:rPr>
                <w:sz w:val="24"/>
              </w:rPr>
              <w:t>Через</w:t>
            </w:r>
            <w:r>
              <w:rPr>
                <w:sz w:val="24"/>
              </w:rPr>
              <w:tab/>
              <w:t>центр</w:t>
            </w:r>
            <w:r>
              <w:rPr>
                <w:sz w:val="24"/>
              </w:rPr>
              <w:tab/>
              <w:t>надання</w:t>
            </w:r>
            <w:r>
              <w:rPr>
                <w:sz w:val="24"/>
              </w:rPr>
              <w:tab/>
              <w:t>адміністративних</w:t>
            </w:r>
            <w:r>
              <w:rPr>
                <w:sz w:val="24"/>
              </w:rPr>
              <w:tab/>
              <w:t xml:space="preserve">послуг </w:t>
            </w:r>
            <w:r>
              <w:rPr>
                <w:spacing w:val="-6"/>
                <w:sz w:val="24"/>
              </w:rPr>
              <w:t xml:space="preserve">або </w:t>
            </w:r>
            <w:r>
              <w:rPr>
                <w:sz w:val="24"/>
              </w:rPr>
              <w:t>безпосередньо державним</w:t>
            </w:r>
            <w:r>
              <w:rPr>
                <w:spacing w:val="-1"/>
                <w:sz w:val="24"/>
              </w:rPr>
              <w:t xml:space="preserve"> </w:t>
            </w:r>
            <w:r>
              <w:rPr>
                <w:sz w:val="24"/>
              </w:rPr>
              <w:t>реєстратором</w:t>
            </w:r>
          </w:p>
          <w:p w:rsidR="00D1592D" w:rsidRDefault="000A0750" w:rsidP="000A0750">
            <w:pPr>
              <w:rPr>
                <w:sz w:val="24"/>
              </w:rPr>
            </w:pPr>
            <w:r>
              <w:rPr>
                <w:sz w:val="24"/>
              </w:rPr>
              <w:t>Вебпортал Мін’юсту*</w:t>
            </w:r>
          </w:p>
        </w:tc>
      </w:tr>
    </w:tbl>
    <w:p w:rsidR="000A0750" w:rsidRDefault="000A0750" w:rsidP="000A0750">
      <w:pPr>
        <w:ind w:left="1581"/>
        <w:rPr>
          <w:sz w:val="16"/>
        </w:rPr>
      </w:pPr>
      <w:r>
        <w:rPr>
          <w:sz w:val="16"/>
        </w:rPr>
        <w:t>*Після доопрацювання порталу електронних сервісів, який буде забезпечувати можливість подання таких документів в електронній формі</w:t>
      </w:r>
    </w:p>
    <w:p w:rsidR="00291BE2" w:rsidRDefault="00291BE2" w:rsidP="00622FA7">
      <w:pPr>
        <w:rPr>
          <w:sz w:val="24"/>
        </w:rPr>
        <w:sectPr w:rsidR="00291BE2" w:rsidSect="000A0750">
          <w:type w:val="continuous"/>
          <w:pgSz w:w="11910" w:h="16840"/>
          <w:pgMar w:top="568" w:right="380" w:bottom="426" w:left="120" w:header="720" w:footer="720" w:gutter="0"/>
          <w:cols w:space="720"/>
        </w:sectPr>
      </w:pPr>
    </w:p>
    <w:p w:rsidR="000A0750" w:rsidRDefault="000A0750" w:rsidP="00622FA7">
      <w:pPr>
        <w:spacing w:before="7"/>
        <w:rPr>
          <w:sz w:val="6"/>
        </w:rPr>
      </w:pPr>
    </w:p>
    <w:sectPr w:rsidR="000A0750" w:rsidSect="00291BE2">
      <w:headerReference w:type="default" r:id="rId12"/>
      <w:pgSz w:w="11910" w:h="16840"/>
      <w:pgMar w:top="1040" w:right="380" w:bottom="280" w:left="120" w:header="4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2F" w:rsidRDefault="0037122F" w:rsidP="00291BE2">
      <w:r>
        <w:separator/>
      </w:r>
    </w:p>
  </w:endnote>
  <w:endnote w:type="continuationSeparator" w:id="0">
    <w:p w:rsidR="0037122F" w:rsidRDefault="0037122F" w:rsidP="0029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2F" w:rsidRDefault="0037122F" w:rsidP="00291BE2">
      <w:r>
        <w:separator/>
      </w:r>
    </w:p>
  </w:footnote>
  <w:footnote w:type="continuationSeparator" w:id="0">
    <w:p w:rsidR="0037122F" w:rsidRDefault="0037122F" w:rsidP="0029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2" w:rsidRDefault="0037122F">
    <w:pPr>
      <w:pStyle w:val="a3"/>
      <w:spacing w:line="14" w:lineRule="auto"/>
      <w:rPr>
        <w:b w:val="0"/>
        <w:i w:val="0"/>
        <w:sz w:val="20"/>
      </w:rPr>
    </w:pPr>
    <w:r>
      <w:pict>
        <v:shapetype id="_x0000_t202" coordsize="21600,21600" o:spt="202" path="m,l,21600r21600,l21600,xe">
          <v:stroke joinstyle="miter"/>
          <v:path gradientshapeok="t" o:connecttype="rect"/>
        </v:shapetype>
        <v:shape id="_x0000_s2049" type="#_x0000_t202" style="position:absolute;margin-left:320pt;margin-top:20.8pt;width:12pt;height:15.3pt;z-index:-251658752;mso-position-horizontal-relative:page;mso-position-vertical-relative:page" filled="f" stroked="f">
          <v:textbox inset="0,0,0,0">
            <w:txbxContent>
              <w:p w:rsidR="00291BE2" w:rsidRDefault="00CF1561">
                <w:pPr>
                  <w:spacing w:before="10"/>
                  <w:ind w:left="60"/>
                  <w:rPr>
                    <w:sz w:val="24"/>
                  </w:rPr>
                </w:pPr>
                <w:r>
                  <w:fldChar w:fldCharType="begin"/>
                </w:r>
                <w:r w:rsidR="00954143">
                  <w:rPr>
                    <w:sz w:val="24"/>
                  </w:rPr>
                  <w:instrText xml:space="preserve"> PAGE </w:instrText>
                </w:r>
                <w:r>
                  <w:fldChar w:fldCharType="separate"/>
                </w:r>
                <w:r w:rsidR="00DC1FCF">
                  <w:rPr>
                    <w:noProof/>
                    <w:sz w:val="24"/>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765B4"/>
    <w:multiLevelType w:val="hybridMultilevel"/>
    <w:tmpl w:val="F84ADA5E"/>
    <w:lvl w:ilvl="0" w:tplc="D53AA464">
      <w:start w:val="1"/>
      <w:numFmt w:val="decimal"/>
      <w:lvlText w:val="%1)"/>
      <w:lvlJc w:val="left"/>
      <w:pPr>
        <w:ind w:left="62" w:hanging="316"/>
      </w:pPr>
      <w:rPr>
        <w:rFonts w:ascii="Times New Roman" w:eastAsia="Times New Roman" w:hAnsi="Times New Roman" w:cs="Times New Roman" w:hint="default"/>
        <w:spacing w:val="-5"/>
        <w:w w:val="100"/>
        <w:sz w:val="24"/>
        <w:szCs w:val="24"/>
        <w:lang w:val="uk-UA" w:eastAsia="uk-UA" w:bidi="uk-UA"/>
      </w:rPr>
    </w:lvl>
    <w:lvl w:ilvl="1" w:tplc="3C04B406">
      <w:numFmt w:val="bullet"/>
      <w:lvlText w:val="•"/>
      <w:lvlJc w:val="left"/>
      <w:pPr>
        <w:ind w:left="676" w:hanging="316"/>
      </w:pPr>
      <w:rPr>
        <w:rFonts w:hint="default"/>
        <w:lang w:val="uk-UA" w:eastAsia="uk-UA" w:bidi="uk-UA"/>
      </w:rPr>
    </w:lvl>
    <w:lvl w:ilvl="2" w:tplc="B86C9FBA">
      <w:numFmt w:val="bullet"/>
      <w:lvlText w:val="•"/>
      <w:lvlJc w:val="left"/>
      <w:pPr>
        <w:ind w:left="1292" w:hanging="316"/>
      </w:pPr>
      <w:rPr>
        <w:rFonts w:hint="default"/>
        <w:lang w:val="uk-UA" w:eastAsia="uk-UA" w:bidi="uk-UA"/>
      </w:rPr>
    </w:lvl>
    <w:lvl w:ilvl="3" w:tplc="13E80F0E">
      <w:numFmt w:val="bullet"/>
      <w:lvlText w:val="•"/>
      <w:lvlJc w:val="left"/>
      <w:pPr>
        <w:ind w:left="1908" w:hanging="316"/>
      </w:pPr>
      <w:rPr>
        <w:rFonts w:hint="default"/>
        <w:lang w:val="uk-UA" w:eastAsia="uk-UA" w:bidi="uk-UA"/>
      </w:rPr>
    </w:lvl>
    <w:lvl w:ilvl="4" w:tplc="D298ACF8">
      <w:numFmt w:val="bullet"/>
      <w:lvlText w:val="•"/>
      <w:lvlJc w:val="left"/>
      <w:pPr>
        <w:ind w:left="2524" w:hanging="316"/>
      </w:pPr>
      <w:rPr>
        <w:rFonts w:hint="default"/>
        <w:lang w:val="uk-UA" w:eastAsia="uk-UA" w:bidi="uk-UA"/>
      </w:rPr>
    </w:lvl>
    <w:lvl w:ilvl="5" w:tplc="57C80F64">
      <w:numFmt w:val="bullet"/>
      <w:lvlText w:val="•"/>
      <w:lvlJc w:val="left"/>
      <w:pPr>
        <w:ind w:left="3141" w:hanging="316"/>
      </w:pPr>
      <w:rPr>
        <w:rFonts w:hint="default"/>
        <w:lang w:val="uk-UA" w:eastAsia="uk-UA" w:bidi="uk-UA"/>
      </w:rPr>
    </w:lvl>
    <w:lvl w:ilvl="6" w:tplc="B10CB396">
      <w:numFmt w:val="bullet"/>
      <w:lvlText w:val="•"/>
      <w:lvlJc w:val="left"/>
      <w:pPr>
        <w:ind w:left="3757" w:hanging="316"/>
      </w:pPr>
      <w:rPr>
        <w:rFonts w:hint="default"/>
        <w:lang w:val="uk-UA" w:eastAsia="uk-UA" w:bidi="uk-UA"/>
      </w:rPr>
    </w:lvl>
    <w:lvl w:ilvl="7" w:tplc="1226A91E">
      <w:numFmt w:val="bullet"/>
      <w:lvlText w:val="•"/>
      <w:lvlJc w:val="left"/>
      <w:pPr>
        <w:ind w:left="4373" w:hanging="316"/>
      </w:pPr>
      <w:rPr>
        <w:rFonts w:hint="default"/>
        <w:lang w:val="uk-UA" w:eastAsia="uk-UA" w:bidi="uk-UA"/>
      </w:rPr>
    </w:lvl>
    <w:lvl w:ilvl="8" w:tplc="8BDA9570">
      <w:numFmt w:val="bullet"/>
      <w:lvlText w:val="•"/>
      <w:lvlJc w:val="left"/>
      <w:pPr>
        <w:ind w:left="4989" w:hanging="316"/>
      </w:pPr>
      <w:rPr>
        <w:rFonts w:hint="default"/>
        <w:lang w:val="uk-UA" w:eastAsia="uk-UA" w:bidi="uk-UA"/>
      </w:rPr>
    </w:lvl>
  </w:abstractNum>
  <w:abstractNum w:abstractNumId="1">
    <w:nsid w:val="35385C9A"/>
    <w:multiLevelType w:val="hybridMultilevel"/>
    <w:tmpl w:val="B600AFDA"/>
    <w:lvl w:ilvl="0" w:tplc="C9E02A5A">
      <w:start w:val="1"/>
      <w:numFmt w:val="decimal"/>
      <w:lvlText w:val="%1"/>
      <w:lvlJc w:val="left"/>
      <w:pPr>
        <w:ind w:left="459" w:hanging="180"/>
      </w:pPr>
      <w:rPr>
        <w:rFonts w:ascii="Times New Roman" w:eastAsia="Times New Roman" w:hAnsi="Times New Roman" w:cs="Times New Roman" w:hint="default"/>
        <w:w w:val="100"/>
        <w:sz w:val="24"/>
        <w:szCs w:val="24"/>
        <w:lang w:val="uk-UA" w:eastAsia="uk-UA" w:bidi="uk-UA"/>
      </w:rPr>
    </w:lvl>
    <w:lvl w:ilvl="1" w:tplc="2A60EC10">
      <w:numFmt w:val="bullet"/>
      <w:lvlText w:val="•"/>
      <w:lvlJc w:val="left"/>
      <w:pPr>
        <w:ind w:left="1036" w:hanging="180"/>
      </w:pPr>
      <w:rPr>
        <w:rFonts w:hint="default"/>
        <w:lang w:val="uk-UA" w:eastAsia="uk-UA" w:bidi="uk-UA"/>
      </w:rPr>
    </w:lvl>
    <w:lvl w:ilvl="2" w:tplc="E606338A">
      <w:numFmt w:val="bullet"/>
      <w:lvlText w:val="•"/>
      <w:lvlJc w:val="left"/>
      <w:pPr>
        <w:ind w:left="1612" w:hanging="180"/>
      </w:pPr>
      <w:rPr>
        <w:rFonts w:hint="default"/>
        <w:lang w:val="uk-UA" w:eastAsia="uk-UA" w:bidi="uk-UA"/>
      </w:rPr>
    </w:lvl>
    <w:lvl w:ilvl="3" w:tplc="B1DCB586">
      <w:numFmt w:val="bullet"/>
      <w:lvlText w:val="•"/>
      <w:lvlJc w:val="left"/>
      <w:pPr>
        <w:ind w:left="2188" w:hanging="180"/>
      </w:pPr>
      <w:rPr>
        <w:rFonts w:hint="default"/>
        <w:lang w:val="uk-UA" w:eastAsia="uk-UA" w:bidi="uk-UA"/>
      </w:rPr>
    </w:lvl>
    <w:lvl w:ilvl="4" w:tplc="82A0954C">
      <w:numFmt w:val="bullet"/>
      <w:lvlText w:val="•"/>
      <w:lvlJc w:val="left"/>
      <w:pPr>
        <w:ind w:left="2764" w:hanging="180"/>
      </w:pPr>
      <w:rPr>
        <w:rFonts w:hint="default"/>
        <w:lang w:val="uk-UA" w:eastAsia="uk-UA" w:bidi="uk-UA"/>
      </w:rPr>
    </w:lvl>
    <w:lvl w:ilvl="5" w:tplc="F8520656">
      <w:numFmt w:val="bullet"/>
      <w:lvlText w:val="•"/>
      <w:lvlJc w:val="left"/>
      <w:pPr>
        <w:ind w:left="3341" w:hanging="180"/>
      </w:pPr>
      <w:rPr>
        <w:rFonts w:hint="default"/>
        <w:lang w:val="uk-UA" w:eastAsia="uk-UA" w:bidi="uk-UA"/>
      </w:rPr>
    </w:lvl>
    <w:lvl w:ilvl="6" w:tplc="7B726772">
      <w:numFmt w:val="bullet"/>
      <w:lvlText w:val="•"/>
      <w:lvlJc w:val="left"/>
      <w:pPr>
        <w:ind w:left="3917" w:hanging="180"/>
      </w:pPr>
      <w:rPr>
        <w:rFonts w:hint="default"/>
        <w:lang w:val="uk-UA" w:eastAsia="uk-UA" w:bidi="uk-UA"/>
      </w:rPr>
    </w:lvl>
    <w:lvl w:ilvl="7" w:tplc="0334422C">
      <w:numFmt w:val="bullet"/>
      <w:lvlText w:val="•"/>
      <w:lvlJc w:val="left"/>
      <w:pPr>
        <w:ind w:left="4493" w:hanging="180"/>
      </w:pPr>
      <w:rPr>
        <w:rFonts w:hint="default"/>
        <w:lang w:val="uk-UA" w:eastAsia="uk-UA" w:bidi="uk-UA"/>
      </w:rPr>
    </w:lvl>
    <w:lvl w:ilvl="8" w:tplc="21C28E38">
      <w:numFmt w:val="bullet"/>
      <w:lvlText w:val="•"/>
      <w:lvlJc w:val="left"/>
      <w:pPr>
        <w:ind w:left="5069" w:hanging="180"/>
      </w:pPr>
      <w:rPr>
        <w:rFonts w:hint="default"/>
        <w:lang w:val="uk-UA" w:eastAsia="uk-UA" w:bidi="uk-UA"/>
      </w:rPr>
    </w:lvl>
  </w:abstractNum>
  <w:abstractNum w:abstractNumId="2">
    <w:nsid w:val="5D234CE6"/>
    <w:multiLevelType w:val="hybridMultilevel"/>
    <w:tmpl w:val="898C5118"/>
    <w:lvl w:ilvl="0" w:tplc="D2F8298E">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
    <w:nsid w:val="6A1B4C83"/>
    <w:multiLevelType w:val="hybridMultilevel"/>
    <w:tmpl w:val="29842618"/>
    <w:lvl w:ilvl="0" w:tplc="B2D2B686">
      <w:start w:val="1"/>
      <w:numFmt w:val="decimal"/>
      <w:lvlText w:val="%1)"/>
      <w:lvlJc w:val="left"/>
      <w:pPr>
        <w:ind w:left="62" w:hanging="263"/>
      </w:pPr>
      <w:rPr>
        <w:rFonts w:ascii="Times New Roman" w:eastAsia="Times New Roman" w:hAnsi="Times New Roman" w:cs="Times New Roman" w:hint="default"/>
        <w:w w:val="100"/>
        <w:sz w:val="24"/>
        <w:szCs w:val="24"/>
        <w:lang w:val="uk-UA" w:eastAsia="uk-UA" w:bidi="uk-UA"/>
      </w:rPr>
    </w:lvl>
    <w:lvl w:ilvl="1" w:tplc="BC963CA6">
      <w:numFmt w:val="bullet"/>
      <w:lvlText w:val="•"/>
      <w:lvlJc w:val="left"/>
      <w:pPr>
        <w:ind w:left="676" w:hanging="263"/>
      </w:pPr>
      <w:rPr>
        <w:rFonts w:hint="default"/>
        <w:lang w:val="uk-UA" w:eastAsia="uk-UA" w:bidi="uk-UA"/>
      </w:rPr>
    </w:lvl>
    <w:lvl w:ilvl="2" w:tplc="3C2CC2F6">
      <w:numFmt w:val="bullet"/>
      <w:lvlText w:val="•"/>
      <w:lvlJc w:val="left"/>
      <w:pPr>
        <w:ind w:left="1292" w:hanging="263"/>
      </w:pPr>
      <w:rPr>
        <w:rFonts w:hint="default"/>
        <w:lang w:val="uk-UA" w:eastAsia="uk-UA" w:bidi="uk-UA"/>
      </w:rPr>
    </w:lvl>
    <w:lvl w:ilvl="3" w:tplc="0116170E">
      <w:numFmt w:val="bullet"/>
      <w:lvlText w:val="•"/>
      <w:lvlJc w:val="left"/>
      <w:pPr>
        <w:ind w:left="1908" w:hanging="263"/>
      </w:pPr>
      <w:rPr>
        <w:rFonts w:hint="default"/>
        <w:lang w:val="uk-UA" w:eastAsia="uk-UA" w:bidi="uk-UA"/>
      </w:rPr>
    </w:lvl>
    <w:lvl w:ilvl="4" w:tplc="D82804CC">
      <w:numFmt w:val="bullet"/>
      <w:lvlText w:val="•"/>
      <w:lvlJc w:val="left"/>
      <w:pPr>
        <w:ind w:left="2524" w:hanging="263"/>
      </w:pPr>
      <w:rPr>
        <w:rFonts w:hint="default"/>
        <w:lang w:val="uk-UA" w:eastAsia="uk-UA" w:bidi="uk-UA"/>
      </w:rPr>
    </w:lvl>
    <w:lvl w:ilvl="5" w:tplc="82A20C0A">
      <w:numFmt w:val="bullet"/>
      <w:lvlText w:val="•"/>
      <w:lvlJc w:val="left"/>
      <w:pPr>
        <w:ind w:left="3141" w:hanging="263"/>
      </w:pPr>
      <w:rPr>
        <w:rFonts w:hint="default"/>
        <w:lang w:val="uk-UA" w:eastAsia="uk-UA" w:bidi="uk-UA"/>
      </w:rPr>
    </w:lvl>
    <w:lvl w:ilvl="6" w:tplc="512EA18C">
      <w:numFmt w:val="bullet"/>
      <w:lvlText w:val="•"/>
      <w:lvlJc w:val="left"/>
      <w:pPr>
        <w:ind w:left="3757" w:hanging="263"/>
      </w:pPr>
      <w:rPr>
        <w:rFonts w:hint="default"/>
        <w:lang w:val="uk-UA" w:eastAsia="uk-UA" w:bidi="uk-UA"/>
      </w:rPr>
    </w:lvl>
    <w:lvl w:ilvl="7" w:tplc="EF3C775A">
      <w:numFmt w:val="bullet"/>
      <w:lvlText w:val="•"/>
      <w:lvlJc w:val="left"/>
      <w:pPr>
        <w:ind w:left="4373" w:hanging="263"/>
      </w:pPr>
      <w:rPr>
        <w:rFonts w:hint="default"/>
        <w:lang w:val="uk-UA" w:eastAsia="uk-UA" w:bidi="uk-UA"/>
      </w:rPr>
    </w:lvl>
    <w:lvl w:ilvl="8" w:tplc="28A82976">
      <w:numFmt w:val="bullet"/>
      <w:lvlText w:val="•"/>
      <w:lvlJc w:val="left"/>
      <w:pPr>
        <w:ind w:left="4989" w:hanging="263"/>
      </w:pPr>
      <w:rPr>
        <w:rFonts w:hint="default"/>
        <w:lang w:val="uk-UA" w:eastAsia="uk-UA" w:bidi="uk-UA"/>
      </w:rPr>
    </w:lvl>
  </w:abstractNum>
  <w:abstractNum w:abstractNumId="4">
    <w:nsid w:val="7A8A4C2E"/>
    <w:multiLevelType w:val="hybridMultilevel"/>
    <w:tmpl w:val="8D28B2D8"/>
    <w:lvl w:ilvl="0" w:tplc="853EFC3C">
      <w:start w:val="1"/>
      <w:numFmt w:val="decimal"/>
      <w:lvlText w:val="%1)"/>
      <w:lvlJc w:val="left"/>
      <w:pPr>
        <w:ind w:left="62" w:hanging="283"/>
      </w:pPr>
      <w:rPr>
        <w:rFonts w:ascii="Times New Roman" w:eastAsia="Times New Roman" w:hAnsi="Times New Roman" w:cs="Times New Roman" w:hint="default"/>
        <w:w w:val="100"/>
        <w:sz w:val="24"/>
        <w:szCs w:val="24"/>
        <w:lang w:val="uk-UA" w:eastAsia="uk-UA" w:bidi="uk-UA"/>
      </w:rPr>
    </w:lvl>
    <w:lvl w:ilvl="1" w:tplc="36DCDDEA">
      <w:numFmt w:val="bullet"/>
      <w:lvlText w:val="•"/>
      <w:lvlJc w:val="left"/>
      <w:pPr>
        <w:ind w:left="676" w:hanging="283"/>
      </w:pPr>
      <w:rPr>
        <w:rFonts w:hint="default"/>
        <w:lang w:val="uk-UA" w:eastAsia="uk-UA" w:bidi="uk-UA"/>
      </w:rPr>
    </w:lvl>
    <w:lvl w:ilvl="2" w:tplc="01A675AA">
      <w:numFmt w:val="bullet"/>
      <w:lvlText w:val="•"/>
      <w:lvlJc w:val="left"/>
      <w:pPr>
        <w:ind w:left="1292" w:hanging="283"/>
      </w:pPr>
      <w:rPr>
        <w:rFonts w:hint="default"/>
        <w:lang w:val="uk-UA" w:eastAsia="uk-UA" w:bidi="uk-UA"/>
      </w:rPr>
    </w:lvl>
    <w:lvl w:ilvl="3" w:tplc="6E0C65AE">
      <w:numFmt w:val="bullet"/>
      <w:lvlText w:val="•"/>
      <w:lvlJc w:val="left"/>
      <w:pPr>
        <w:ind w:left="1908" w:hanging="283"/>
      </w:pPr>
      <w:rPr>
        <w:rFonts w:hint="default"/>
        <w:lang w:val="uk-UA" w:eastAsia="uk-UA" w:bidi="uk-UA"/>
      </w:rPr>
    </w:lvl>
    <w:lvl w:ilvl="4" w:tplc="3A04FF7C">
      <w:numFmt w:val="bullet"/>
      <w:lvlText w:val="•"/>
      <w:lvlJc w:val="left"/>
      <w:pPr>
        <w:ind w:left="2524" w:hanging="283"/>
      </w:pPr>
      <w:rPr>
        <w:rFonts w:hint="default"/>
        <w:lang w:val="uk-UA" w:eastAsia="uk-UA" w:bidi="uk-UA"/>
      </w:rPr>
    </w:lvl>
    <w:lvl w:ilvl="5" w:tplc="01BA8FD0">
      <w:numFmt w:val="bullet"/>
      <w:lvlText w:val="•"/>
      <w:lvlJc w:val="left"/>
      <w:pPr>
        <w:ind w:left="3141" w:hanging="283"/>
      </w:pPr>
      <w:rPr>
        <w:rFonts w:hint="default"/>
        <w:lang w:val="uk-UA" w:eastAsia="uk-UA" w:bidi="uk-UA"/>
      </w:rPr>
    </w:lvl>
    <w:lvl w:ilvl="6" w:tplc="C08668AC">
      <w:numFmt w:val="bullet"/>
      <w:lvlText w:val="•"/>
      <w:lvlJc w:val="left"/>
      <w:pPr>
        <w:ind w:left="3757" w:hanging="283"/>
      </w:pPr>
      <w:rPr>
        <w:rFonts w:hint="default"/>
        <w:lang w:val="uk-UA" w:eastAsia="uk-UA" w:bidi="uk-UA"/>
      </w:rPr>
    </w:lvl>
    <w:lvl w:ilvl="7" w:tplc="17600FE2">
      <w:numFmt w:val="bullet"/>
      <w:lvlText w:val="•"/>
      <w:lvlJc w:val="left"/>
      <w:pPr>
        <w:ind w:left="4373" w:hanging="283"/>
      </w:pPr>
      <w:rPr>
        <w:rFonts w:hint="default"/>
        <w:lang w:val="uk-UA" w:eastAsia="uk-UA" w:bidi="uk-UA"/>
      </w:rPr>
    </w:lvl>
    <w:lvl w:ilvl="8" w:tplc="A306A82E">
      <w:numFmt w:val="bullet"/>
      <w:lvlText w:val="•"/>
      <w:lvlJc w:val="left"/>
      <w:pPr>
        <w:ind w:left="4989" w:hanging="283"/>
      </w:pPr>
      <w:rPr>
        <w:rFonts w:hint="default"/>
        <w:lang w:val="uk-UA" w:eastAsia="uk-UA" w:bidi="uk-U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1BE2"/>
    <w:rsid w:val="00036772"/>
    <w:rsid w:val="000A0750"/>
    <w:rsid w:val="00126F33"/>
    <w:rsid w:val="0026185E"/>
    <w:rsid w:val="002810D2"/>
    <w:rsid w:val="00291BE2"/>
    <w:rsid w:val="0037122F"/>
    <w:rsid w:val="005B67FB"/>
    <w:rsid w:val="00622FA7"/>
    <w:rsid w:val="007F6A24"/>
    <w:rsid w:val="00935675"/>
    <w:rsid w:val="00954143"/>
    <w:rsid w:val="00C20D04"/>
    <w:rsid w:val="00CF1561"/>
    <w:rsid w:val="00D1592D"/>
    <w:rsid w:val="00DC1FCF"/>
    <w:rsid w:val="00DF7709"/>
    <w:rsid w:val="00E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9C2D03-9321-49BD-B88F-F2C1422A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1BE2"/>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1BE2"/>
    <w:tblPr>
      <w:tblInd w:w="0" w:type="dxa"/>
      <w:tblCellMar>
        <w:top w:w="0" w:type="dxa"/>
        <w:left w:w="0" w:type="dxa"/>
        <w:bottom w:w="0" w:type="dxa"/>
        <w:right w:w="0" w:type="dxa"/>
      </w:tblCellMar>
    </w:tblPr>
  </w:style>
  <w:style w:type="paragraph" w:styleId="a3">
    <w:name w:val="Body Text"/>
    <w:basedOn w:val="a"/>
    <w:uiPriority w:val="1"/>
    <w:qFormat/>
    <w:rsid w:val="00291BE2"/>
    <w:rPr>
      <w:b/>
      <w:bCs/>
      <w:i/>
      <w:sz w:val="26"/>
      <w:szCs w:val="26"/>
    </w:rPr>
  </w:style>
  <w:style w:type="paragraph" w:customStyle="1" w:styleId="11">
    <w:name w:val="Заголовок 11"/>
    <w:basedOn w:val="a"/>
    <w:uiPriority w:val="1"/>
    <w:qFormat/>
    <w:rsid w:val="00291BE2"/>
    <w:pPr>
      <w:ind w:left="1581"/>
      <w:outlineLvl w:val="1"/>
    </w:pPr>
    <w:rPr>
      <w:sz w:val="28"/>
      <w:szCs w:val="28"/>
    </w:rPr>
  </w:style>
  <w:style w:type="paragraph" w:styleId="a4">
    <w:name w:val="List Paragraph"/>
    <w:basedOn w:val="a"/>
    <w:uiPriority w:val="1"/>
    <w:qFormat/>
    <w:rsid w:val="00291BE2"/>
  </w:style>
  <w:style w:type="paragraph" w:customStyle="1" w:styleId="TableParagraph">
    <w:name w:val="Table Paragraph"/>
    <w:basedOn w:val="a"/>
    <w:uiPriority w:val="1"/>
    <w:qFormat/>
    <w:rsid w:val="00291BE2"/>
    <w:pPr>
      <w:spacing w:before="60"/>
      <w:ind w:left="62" w:right="35"/>
      <w:jc w:val="both"/>
    </w:pPr>
  </w:style>
  <w:style w:type="paragraph" w:styleId="a5">
    <w:name w:val="No Spacing"/>
    <w:uiPriority w:val="1"/>
    <w:qFormat/>
    <w:rsid w:val="00126F33"/>
    <w:pPr>
      <w:widowControl/>
      <w:autoSpaceDE/>
      <w:autoSpaceDN/>
    </w:pPr>
    <w:rPr>
      <w:rFonts w:ascii="Calibri" w:eastAsia="Times New Roman" w:hAnsi="Calibri" w:cs="Times New Roman"/>
      <w:lang w:val="uk-UA"/>
    </w:rPr>
  </w:style>
  <w:style w:type="paragraph" w:styleId="a6">
    <w:name w:val="Normal (Web)"/>
    <w:basedOn w:val="a"/>
    <w:uiPriority w:val="99"/>
    <w:unhideWhenUsed/>
    <w:rsid w:val="00126F33"/>
    <w:pPr>
      <w:widowControl/>
      <w:autoSpaceDE/>
      <w:autoSpaceDN/>
      <w:spacing w:before="100" w:beforeAutospacing="1" w:after="100" w:afterAutospacing="1"/>
    </w:pPr>
    <w:rPr>
      <w:sz w:val="24"/>
      <w:szCs w:val="24"/>
      <w:lang w:bidi="ar-SA"/>
    </w:rPr>
  </w:style>
  <w:style w:type="character" w:styleId="a7">
    <w:name w:val="Hyperlink"/>
    <w:basedOn w:val="a0"/>
    <w:unhideWhenUsed/>
    <w:rsid w:val="00126F33"/>
    <w:rPr>
      <w:color w:val="0000FF"/>
      <w:u w:val="single"/>
    </w:rPr>
  </w:style>
  <w:style w:type="paragraph" w:styleId="a8">
    <w:name w:val="header"/>
    <w:basedOn w:val="a"/>
    <w:link w:val="a9"/>
    <w:uiPriority w:val="99"/>
    <w:semiHidden/>
    <w:unhideWhenUsed/>
    <w:rsid w:val="000A0750"/>
    <w:pPr>
      <w:tabs>
        <w:tab w:val="center" w:pos="4677"/>
        <w:tab w:val="right" w:pos="9355"/>
      </w:tabs>
    </w:pPr>
  </w:style>
  <w:style w:type="character" w:customStyle="1" w:styleId="a9">
    <w:name w:val="Верхний колонтитул Знак"/>
    <w:basedOn w:val="a0"/>
    <w:link w:val="a8"/>
    <w:uiPriority w:val="99"/>
    <w:semiHidden/>
    <w:rsid w:val="000A0750"/>
    <w:rPr>
      <w:rFonts w:ascii="Times New Roman" w:eastAsia="Times New Roman" w:hAnsi="Times New Roman" w:cs="Times New Roman"/>
      <w:lang w:val="uk-UA" w:eastAsia="uk-UA" w:bidi="uk-UA"/>
    </w:rPr>
  </w:style>
  <w:style w:type="paragraph" w:styleId="aa">
    <w:name w:val="footer"/>
    <w:basedOn w:val="a"/>
    <w:link w:val="ab"/>
    <w:uiPriority w:val="99"/>
    <w:semiHidden/>
    <w:unhideWhenUsed/>
    <w:rsid w:val="000A0750"/>
    <w:pPr>
      <w:tabs>
        <w:tab w:val="center" w:pos="4677"/>
        <w:tab w:val="right" w:pos="9355"/>
      </w:tabs>
    </w:pPr>
  </w:style>
  <w:style w:type="character" w:customStyle="1" w:styleId="ab">
    <w:name w:val="Нижний колонтитул Знак"/>
    <w:basedOn w:val="a0"/>
    <w:link w:val="aa"/>
    <w:uiPriority w:val="99"/>
    <w:semiHidden/>
    <w:rsid w:val="000A0750"/>
    <w:rPr>
      <w:rFonts w:ascii="Times New Roman" w:eastAsia="Times New Roman" w:hAnsi="Times New Roman" w:cs="Times New Roman"/>
      <w:lang w:val="uk-UA" w:eastAsia="uk-UA" w:bidi="uk-UA"/>
    </w:rPr>
  </w:style>
  <w:style w:type="paragraph" w:customStyle="1" w:styleId="rvps2">
    <w:name w:val="rvps2"/>
    <w:basedOn w:val="a"/>
    <w:rsid w:val="00622FA7"/>
    <w:pPr>
      <w:widowControl/>
      <w:autoSpaceDE/>
      <w:autoSpaceDN/>
      <w:spacing w:before="100" w:beforeAutospacing="1" w:after="100" w:afterAutospacing="1"/>
    </w:pPr>
    <w:rPr>
      <w:sz w:val="24"/>
      <w:szCs w:val="24"/>
      <w:lang w:val="ru-RU" w:eastAsia="ru-RU" w:bidi="ar-SA"/>
    </w:rPr>
  </w:style>
  <w:style w:type="character" w:customStyle="1" w:styleId="rvts46">
    <w:name w:val="rvts46"/>
    <w:basedOn w:val="a0"/>
    <w:rsid w:val="00622FA7"/>
  </w:style>
  <w:style w:type="character" w:customStyle="1" w:styleId="rvts37">
    <w:name w:val="rvts37"/>
    <w:basedOn w:val="a0"/>
    <w:rsid w:val="00622FA7"/>
  </w:style>
  <w:style w:type="character" w:customStyle="1" w:styleId="rvts11">
    <w:name w:val="rvts11"/>
    <w:basedOn w:val="a0"/>
    <w:rsid w:val="00622FA7"/>
  </w:style>
  <w:style w:type="character" w:customStyle="1" w:styleId="ssylka">
    <w:name w:val="ssylka"/>
    <w:basedOn w:val="a0"/>
    <w:rsid w:val="00DC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2244">
      <w:bodyDiv w:val="1"/>
      <w:marLeft w:val="0"/>
      <w:marRight w:val="0"/>
      <w:marTop w:val="0"/>
      <w:marBottom w:val="0"/>
      <w:divBdr>
        <w:top w:val="none" w:sz="0" w:space="0" w:color="auto"/>
        <w:left w:val="none" w:sz="0" w:space="0" w:color="auto"/>
        <w:bottom w:val="none" w:sz="0" w:space="0" w:color="auto"/>
        <w:right w:val="none" w:sz="0" w:space="0" w:color="auto"/>
      </w:divBdr>
    </w:div>
    <w:div w:id="149823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52-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lcnap20@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952-15" TargetMode="External"/><Relationship Id="rId5" Type="http://schemas.openxmlformats.org/officeDocument/2006/relationships/footnotes" Target="footnotes.xml"/><Relationship Id="rId10" Type="http://schemas.openxmlformats.org/officeDocument/2006/relationships/hyperlink" Target="https://zakon.rada.gov.ua/laws/show/1952-15" TargetMode="External"/><Relationship Id="rId4" Type="http://schemas.openxmlformats.org/officeDocument/2006/relationships/webSettings" Target="webSettings.xml"/><Relationship Id="rId9" Type="http://schemas.openxmlformats.org/officeDocument/2006/relationships/hyperlink" Target="https://zakon.rada.gov.ua/laws/show/1952-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4</cp:lastModifiedBy>
  <cp:revision>11</cp:revision>
  <cp:lastPrinted>2021-07-30T07:38:00Z</cp:lastPrinted>
  <dcterms:created xsi:type="dcterms:W3CDTF">2021-07-28T12:16:00Z</dcterms:created>
  <dcterms:modified xsi:type="dcterms:W3CDTF">2021-08-19T11:40:00Z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vt:lpwstr>
  </property>
  <property fmtid="{D5CDD505-2E9C-101B-9397-08002B2CF9AE}" pid="4" name="LastSaved">
    <vt:filetime>2021-07-28T00:00:00Z</vt:filetime>
  </property>
</Properties>
</file>