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B4A" w:rsidRDefault="00B92B4A" w:rsidP="00B92B4A">
      <w:pPr>
        <w:pStyle w:val="a3"/>
        <w:spacing w:before="0" w:beforeAutospacing="0" w:after="0" w:afterAutospacing="0" w:line="270" w:lineRule="atLeast"/>
        <w:jc w:val="center"/>
        <w:textAlignment w:val="baseline"/>
        <w:rPr>
          <w:rFonts w:ascii="Arial" w:hAnsi="Arial" w:cs="Arial"/>
          <w:color w:val="333333"/>
          <w:sz w:val="18"/>
          <w:szCs w:val="18"/>
        </w:rPr>
      </w:pPr>
      <w:r>
        <w:rPr>
          <w:rStyle w:val="a4"/>
          <w:rFonts w:ascii="inherit" w:hAnsi="inherit" w:cs="Arial"/>
          <w:color w:val="333333"/>
          <w:sz w:val="18"/>
          <w:szCs w:val="18"/>
        </w:rPr>
        <w:t>Нові впровадження в сфері земельних відносин</w:t>
      </w:r>
    </w:p>
    <w:p w:rsidR="00B92B4A" w:rsidRDefault="00B92B4A" w:rsidP="00B92B4A">
      <w:pPr>
        <w:pStyle w:val="a3"/>
        <w:spacing w:before="0" w:beforeAutospacing="0" w:after="0" w:afterAutospacing="0" w:line="270" w:lineRule="atLeast"/>
        <w:textAlignment w:val="baseline"/>
        <w:rPr>
          <w:rFonts w:ascii="Arial" w:hAnsi="Arial" w:cs="Arial"/>
          <w:color w:val="333333"/>
          <w:sz w:val="18"/>
          <w:szCs w:val="18"/>
        </w:rPr>
      </w:pPr>
      <w:r>
        <w:rPr>
          <w:rFonts w:ascii="Arial" w:hAnsi="Arial" w:cs="Arial"/>
          <w:color w:val="333333"/>
          <w:sz w:val="18"/>
          <w:szCs w:val="18"/>
        </w:rPr>
        <w:t>З початку 2013 року набрали чинності ряд законодавчих актів, якими були внесені значні зміни до земельного законодавства.</w:t>
      </w:r>
      <w:r>
        <w:rPr>
          <w:rFonts w:ascii="inherit" w:hAnsi="inherit" w:cs="Arial"/>
          <w:color w:val="333333"/>
          <w:sz w:val="18"/>
          <w:szCs w:val="18"/>
        </w:rPr>
        <w:br/>
      </w:r>
      <w:r>
        <w:rPr>
          <w:rFonts w:ascii="Arial" w:hAnsi="Arial" w:cs="Arial"/>
          <w:color w:val="333333"/>
          <w:sz w:val="18"/>
          <w:szCs w:val="18"/>
        </w:rPr>
        <w:t>З 1 січня 2013 року набрав чинності Закон України “Про Державний земельний кадастр”, норми якого привнесли ряд історичних нововведень у земельні відносини. Відтепер реєстрація землі та прав на неї розділена між двома відомствами Держземагенством України та Укрдержреєстром.</w:t>
      </w:r>
      <w:r>
        <w:rPr>
          <w:rFonts w:ascii="inherit" w:hAnsi="inherit" w:cs="Arial"/>
          <w:color w:val="333333"/>
          <w:sz w:val="18"/>
          <w:szCs w:val="18"/>
        </w:rPr>
        <w:br/>
      </w:r>
      <w:r>
        <w:rPr>
          <w:rFonts w:ascii="Arial" w:hAnsi="Arial" w:cs="Arial"/>
          <w:color w:val="333333"/>
          <w:sz w:val="18"/>
          <w:szCs w:val="18"/>
        </w:rPr>
        <w:t>Завдяки автоматизованій Національній кадастровій системі державна реєстрація земельних ділянок відбувається в кілька разів швидше. Система повністю автоматизована, кожна дія реєструється і відстежується. В такий спосіб уникаємо накладок – відразу при реєстрації система перевіряє, чи правильно заноситься ділянка на карту.</w:t>
      </w:r>
      <w:r>
        <w:rPr>
          <w:rFonts w:ascii="inherit" w:hAnsi="inherit" w:cs="Arial"/>
          <w:color w:val="333333"/>
          <w:sz w:val="18"/>
          <w:szCs w:val="18"/>
        </w:rPr>
        <w:br/>
      </w:r>
      <w:r>
        <w:rPr>
          <w:rFonts w:ascii="Arial" w:hAnsi="Arial" w:cs="Arial"/>
          <w:color w:val="333333"/>
          <w:sz w:val="18"/>
          <w:szCs w:val="18"/>
        </w:rPr>
        <w:t>Держземагентство України з початку 2013 року відкрило вільний доступ до публічної кадастрової карти. Інформація про земельні ділянки в межах України – в он-лайн режимі на oфіційному веб-сайті Держземагентства.</w:t>
      </w:r>
      <w:r>
        <w:rPr>
          <w:rFonts w:ascii="inherit" w:hAnsi="inherit" w:cs="Arial"/>
          <w:color w:val="333333"/>
          <w:sz w:val="18"/>
          <w:szCs w:val="18"/>
        </w:rPr>
        <w:br/>
      </w:r>
      <w:r>
        <w:rPr>
          <w:rFonts w:ascii="Arial" w:hAnsi="Arial" w:cs="Arial"/>
          <w:color w:val="333333"/>
          <w:sz w:val="18"/>
          <w:szCs w:val="18"/>
        </w:rPr>
        <w:t>В Україні ніколи не було технічної можливості зібрати дані про абсолютно всі ділянки і як елементи своєрідної мозаїки скласти їх у єдину електронну картинку і покласти на карту. Досьогодні усі архіви велися в паперовому вигляді, а найстрашніше – фактично кожен район мав свою базу в своїй локальній системі координат. За 20 років було зареєстровано декілька десятків мільйонів ділянок в 1500 різних системах координат, які не поєднувалися одна з одною. Фахівці створили унікальне програмне забезпечення, яке в лічені секунди перетворює будь-яку систему координат в національну систему УСК-2000.</w:t>
      </w:r>
      <w:r>
        <w:rPr>
          <w:rFonts w:ascii="inherit" w:hAnsi="inherit" w:cs="Arial"/>
          <w:color w:val="333333"/>
          <w:sz w:val="18"/>
          <w:szCs w:val="18"/>
        </w:rPr>
        <w:br/>
      </w:r>
      <w:r>
        <w:rPr>
          <w:rFonts w:ascii="Arial" w:hAnsi="Arial" w:cs="Arial"/>
          <w:color w:val="333333"/>
          <w:sz w:val="18"/>
          <w:szCs w:val="18"/>
        </w:rPr>
        <w:t>За офіційними результатами перевірки створення Державного земельного кадастру в Україні місія Світового банку, яка проходила з 11 по 20 лютого 2013 року, констатує, що електронна система кадастру нині почала успішно працювати, впроваджено низку конструктивних особливостей, які відповідають найкращій світовій практиці.</w:t>
      </w:r>
      <w:r>
        <w:rPr>
          <w:rFonts w:ascii="inherit" w:hAnsi="inherit" w:cs="Arial"/>
          <w:color w:val="333333"/>
          <w:sz w:val="18"/>
          <w:szCs w:val="18"/>
        </w:rPr>
        <w:br/>
      </w:r>
      <w:r>
        <w:rPr>
          <w:rFonts w:ascii="Arial" w:hAnsi="Arial" w:cs="Arial"/>
          <w:color w:val="333333"/>
          <w:sz w:val="18"/>
          <w:szCs w:val="18"/>
        </w:rPr>
        <w:t>Порядок ведення Державного земельного кадастру затверджений Постановою Кабінету Міністрів України № 1051 від 17 жовтня 2012 р.</w:t>
      </w:r>
      <w:r>
        <w:rPr>
          <w:rFonts w:ascii="inherit" w:hAnsi="inherit" w:cs="Arial"/>
          <w:color w:val="333333"/>
          <w:sz w:val="18"/>
          <w:szCs w:val="18"/>
        </w:rPr>
        <w:br/>
      </w:r>
      <w:r>
        <w:rPr>
          <w:rFonts w:ascii="Arial" w:hAnsi="Arial" w:cs="Arial"/>
          <w:color w:val="333333"/>
          <w:sz w:val="18"/>
          <w:szCs w:val="18"/>
        </w:rPr>
        <w:t>Державна реєстрація земельної ділянки здійснюється під час її формування за результатами складення документації із землеустрою після її погодження у встановленому порядку та до прийняття рішення про її затвердження органом державної влади або органом місцевого самоврядування (у разі, коли згідно із законом така документація підлягає затвердженню таким органом) шляхом відкриття Поземельної книги на таку земельну ділянку.</w:t>
      </w:r>
      <w:r>
        <w:rPr>
          <w:rFonts w:ascii="inherit" w:hAnsi="inherit" w:cs="Arial"/>
          <w:color w:val="333333"/>
          <w:sz w:val="18"/>
          <w:szCs w:val="18"/>
        </w:rPr>
        <w:br/>
      </w:r>
      <w:r>
        <w:rPr>
          <w:rFonts w:ascii="Arial" w:hAnsi="Arial" w:cs="Arial"/>
          <w:color w:val="333333"/>
          <w:sz w:val="18"/>
          <w:szCs w:val="18"/>
        </w:rPr>
        <w:t>Для державної реєстрації земельної ділянки Державному кадастровому реєстраторові, який здійснює таку реєстрацію, подаються:</w:t>
      </w:r>
      <w:r>
        <w:rPr>
          <w:rFonts w:ascii="inherit" w:hAnsi="inherit" w:cs="Arial"/>
          <w:color w:val="333333"/>
          <w:sz w:val="18"/>
          <w:szCs w:val="18"/>
        </w:rPr>
        <w:br/>
      </w:r>
      <w:r>
        <w:rPr>
          <w:rFonts w:ascii="Arial" w:hAnsi="Arial" w:cs="Arial"/>
          <w:color w:val="333333"/>
          <w:sz w:val="18"/>
          <w:szCs w:val="18"/>
        </w:rPr>
        <w:t>1 )зява про державну реєстрацію земельної ділянки;</w:t>
      </w:r>
      <w:r>
        <w:rPr>
          <w:rFonts w:ascii="inherit" w:hAnsi="inherit" w:cs="Arial"/>
          <w:color w:val="333333"/>
          <w:sz w:val="18"/>
          <w:szCs w:val="18"/>
        </w:rPr>
        <w:br/>
      </w:r>
      <w:r>
        <w:rPr>
          <w:rFonts w:ascii="Arial" w:hAnsi="Arial" w:cs="Arial"/>
          <w:color w:val="333333"/>
          <w:sz w:val="18"/>
          <w:szCs w:val="18"/>
        </w:rPr>
        <w:t>2) оригінал погодженої відповідно до законодавства документації із землеустрою, яка є підставою для формування земельної ділянки;</w:t>
      </w:r>
      <w:r>
        <w:rPr>
          <w:rFonts w:ascii="inherit" w:hAnsi="inherit" w:cs="Arial"/>
          <w:color w:val="333333"/>
          <w:sz w:val="18"/>
          <w:szCs w:val="18"/>
        </w:rPr>
        <w:br/>
      </w:r>
      <w:r>
        <w:rPr>
          <w:rFonts w:ascii="Arial" w:hAnsi="Arial" w:cs="Arial"/>
          <w:color w:val="333333"/>
          <w:sz w:val="18"/>
          <w:szCs w:val="18"/>
        </w:rPr>
        <w:t>3) електронний документ.</w:t>
      </w:r>
    </w:p>
    <w:p w:rsidR="00B92B4A" w:rsidRDefault="00B92B4A" w:rsidP="00B92B4A">
      <w:pPr>
        <w:pStyle w:val="a3"/>
        <w:spacing w:before="0" w:beforeAutospacing="0" w:after="0" w:afterAutospacing="0" w:line="270" w:lineRule="atLeast"/>
        <w:textAlignment w:val="baseline"/>
        <w:rPr>
          <w:rFonts w:ascii="Arial" w:hAnsi="Arial" w:cs="Arial"/>
          <w:color w:val="333333"/>
          <w:sz w:val="18"/>
          <w:szCs w:val="18"/>
        </w:rPr>
      </w:pPr>
      <w:r>
        <w:rPr>
          <w:rFonts w:ascii="Arial" w:hAnsi="Arial" w:cs="Arial"/>
          <w:color w:val="333333"/>
          <w:sz w:val="18"/>
          <w:szCs w:val="18"/>
        </w:rPr>
        <w:t>Державний кадастровий реєстратор для здійснення державної реєстрації земельної ділянки протягом 14 календарних днів з дня реєстрації відповідної заяви перевіряє:</w:t>
      </w:r>
      <w:r>
        <w:rPr>
          <w:rFonts w:ascii="inherit" w:hAnsi="inherit" w:cs="Arial"/>
          <w:color w:val="333333"/>
          <w:sz w:val="18"/>
          <w:szCs w:val="18"/>
        </w:rPr>
        <w:br/>
      </w:r>
      <w:r>
        <w:rPr>
          <w:rFonts w:ascii="Arial" w:hAnsi="Arial" w:cs="Arial"/>
          <w:color w:val="333333"/>
          <w:sz w:val="18"/>
          <w:szCs w:val="18"/>
        </w:rPr>
        <w:t>відповідність поданих документів та електронного документа вимогам законодавства</w:t>
      </w:r>
      <w:r>
        <w:rPr>
          <w:rFonts w:ascii="inherit" w:hAnsi="inherit" w:cs="Arial"/>
          <w:color w:val="333333"/>
          <w:sz w:val="18"/>
          <w:szCs w:val="18"/>
        </w:rPr>
        <w:br/>
      </w:r>
      <w:r>
        <w:rPr>
          <w:rFonts w:ascii="Arial" w:hAnsi="Arial" w:cs="Arial"/>
          <w:color w:val="333333"/>
          <w:sz w:val="18"/>
          <w:szCs w:val="18"/>
        </w:rPr>
        <w:t>За результатами перевірки Державний кадастровий реєстратор здійснює державну реєстрацію земельної ділянки:</w:t>
      </w:r>
      <w:r>
        <w:rPr>
          <w:rFonts w:ascii="inherit" w:hAnsi="inherit" w:cs="Arial"/>
          <w:color w:val="333333"/>
          <w:sz w:val="18"/>
          <w:szCs w:val="18"/>
        </w:rPr>
        <w:br/>
      </w:r>
      <w:r>
        <w:rPr>
          <w:rFonts w:ascii="Arial" w:hAnsi="Arial" w:cs="Arial"/>
          <w:color w:val="333333"/>
          <w:sz w:val="18"/>
          <w:szCs w:val="18"/>
        </w:rPr>
        <w:t>— за допомогою програмного забезпечення Державного земельного кадастру присвоює кадастровий номер земельній ділянці;</w:t>
      </w:r>
      <w:r>
        <w:rPr>
          <w:rFonts w:ascii="inherit" w:hAnsi="inherit" w:cs="Arial"/>
          <w:color w:val="333333"/>
          <w:sz w:val="18"/>
          <w:szCs w:val="18"/>
        </w:rPr>
        <w:br/>
      </w:r>
      <w:r>
        <w:rPr>
          <w:rFonts w:ascii="Arial" w:hAnsi="Arial" w:cs="Arial"/>
          <w:color w:val="333333"/>
          <w:sz w:val="18"/>
          <w:szCs w:val="18"/>
        </w:rPr>
        <w:t>— відкриває Поземельну книгу та вносить відомості до неї (крім відомостей про затвердження документації із землеустрою, на підставі якої здійснена державна реєстрація земельної ділянки, а також про власників, користувачів земельної ділянки);</w:t>
      </w:r>
      <w:r>
        <w:rPr>
          <w:rFonts w:ascii="inherit" w:hAnsi="inherit" w:cs="Arial"/>
          <w:color w:val="333333"/>
          <w:sz w:val="18"/>
          <w:szCs w:val="18"/>
        </w:rPr>
        <w:br/>
      </w:r>
      <w:r>
        <w:rPr>
          <w:rFonts w:ascii="Arial" w:hAnsi="Arial" w:cs="Arial"/>
          <w:color w:val="333333"/>
          <w:sz w:val="18"/>
          <w:szCs w:val="18"/>
        </w:rPr>
        <w:t>Після отримання від органу державної реєстрації прав інформації в порядку інформаційного обміну Державний кадастровий реєстратор протягом двох робочих днів з моменту її отримання вносить інформацію про власників, користувачів земельної ділянки відповідно до даних про зареєстровані речові права у Державному реєстрі речових прав на нерухоме майно до Поземельної книги в електронній (цифровій) та паперовій формі.</w:t>
      </w:r>
      <w:r>
        <w:rPr>
          <w:rFonts w:ascii="inherit" w:hAnsi="inherit" w:cs="Arial"/>
          <w:color w:val="333333"/>
          <w:sz w:val="18"/>
          <w:szCs w:val="18"/>
        </w:rPr>
        <w:br/>
      </w:r>
      <w:r>
        <w:rPr>
          <w:rFonts w:ascii="Arial" w:hAnsi="Arial" w:cs="Arial"/>
          <w:color w:val="333333"/>
          <w:sz w:val="18"/>
          <w:szCs w:val="18"/>
        </w:rPr>
        <w:t xml:space="preserve">У випадку коли протягом одного року з дня здійснення державної реєстрації земельної ділянки речове право на неї не зареєстроване з вини заявника, — на підставі даних про те, що протягом одного року Державному </w:t>
      </w:r>
      <w:r>
        <w:rPr>
          <w:rFonts w:ascii="Arial" w:hAnsi="Arial" w:cs="Arial"/>
          <w:color w:val="333333"/>
          <w:sz w:val="18"/>
          <w:szCs w:val="18"/>
        </w:rPr>
        <w:lastRenderedPageBreak/>
        <w:t>кадастровому реєстраторові органом державної реєстрації прав не надано відповідної інформації в порядку інформаційного обміну державна реєстрація земельної ділянки скасовується.</w:t>
      </w:r>
      <w:r>
        <w:rPr>
          <w:rFonts w:ascii="inherit" w:hAnsi="inherit" w:cs="Arial"/>
          <w:color w:val="333333"/>
          <w:sz w:val="18"/>
          <w:szCs w:val="18"/>
        </w:rPr>
        <w:br/>
      </w:r>
      <w:r>
        <w:rPr>
          <w:rFonts w:ascii="Arial" w:hAnsi="Arial" w:cs="Arial"/>
          <w:color w:val="333333"/>
          <w:sz w:val="18"/>
          <w:szCs w:val="18"/>
        </w:rPr>
        <w:t>Для підтвердження державної реєстрації земельної ділянки заявнику видається Витяг з Державного земельного кадастру про земельну ділянку. Витяг містить всі відомості про земельну ділянку, внесені до Поземельної книги. Складовою частиною витягу є кадастровий план.</w:t>
      </w:r>
      <w:r>
        <w:rPr>
          <w:rFonts w:ascii="inherit" w:hAnsi="inherit" w:cs="Arial"/>
          <w:color w:val="333333"/>
          <w:sz w:val="18"/>
          <w:szCs w:val="18"/>
        </w:rPr>
        <w:br/>
      </w:r>
      <w:r>
        <w:rPr>
          <w:rFonts w:ascii="Arial" w:hAnsi="Arial" w:cs="Arial"/>
          <w:color w:val="333333"/>
          <w:sz w:val="18"/>
          <w:szCs w:val="18"/>
        </w:rPr>
        <w:t>Витяг з Державного земельного кадастру є дійсним протягом трьох місяців з моменту його видачі, крім витягу про земельну ділянку для оформлення права на спадщину, що видається спадкоємцям, та витягу з Державного земельного кадастру, що видається для підтвердження державної реєстрації земельної ділянки або внесення інших відомостей до Державного земельного кадастру, які є безстроковими.</w:t>
      </w:r>
      <w:r>
        <w:rPr>
          <w:rFonts w:ascii="inherit" w:hAnsi="inherit" w:cs="Arial"/>
          <w:color w:val="333333"/>
          <w:sz w:val="18"/>
          <w:szCs w:val="18"/>
        </w:rPr>
        <w:br/>
      </w:r>
      <w:r>
        <w:rPr>
          <w:rFonts w:ascii="Arial" w:hAnsi="Arial" w:cs="Arial"/>
          <w:color w:val="333333"/>
          <w:sz w:val="18"/>
          <w:szCs w:val="18"/>
        </w:rPr>
        <w:t>Для більш детального ознайомлення з нормами законодавства з даного питання слід ознайомитись із Законом України “Про державний земельний кадастр”, Законом України “Про державну реєстрацію речових прав на нерухоме майно та їх обтяжень”, Постановою Кабінету Міністрів України № 1051 від 17 жовтня 2012 р. «Про затвердження Порядку ведення державного земельного кадастру».</w:t>
      </w:r>
    </w:p>
    <w:p w:rsidR="007349E3" w:rsidRDefault="007349E3"/>
    <w:sectPr w:rsidR="007349E3" w:rsidSect="007349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2B4A"/>
    <w:rsid w:val="007349E3"/>
    <w:rsid w:val="00B92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9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2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2B4A"/>
    <w:rPr>
      <w:b/>
      <w:bCs/>
    </w:rPr>
  </w:style>
</w:styles>
</file>

<file path=word/webSettings.xml><?xml version="1.0" encoding="utf-8"?>
<w:webSettings xmlns:r="http://schemas.openxmlformats.org/officeDocument/2006/relationships" xmlns:w="http://schemas.openxmlformats.org/wordprocessingml/2006/main">
  <w:divs>
    <w:div w:id="43602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4510</Characters>
  <Application>Microsoft Office Word</Application>
  <DocSecurity>0</DocSecurity>
  <Lines>37</Lines>
  <Paragraphs>10</Paragraphs>
  <ScaleCrop>false</ScaleCrop>
  <Company>DG Win&amp;Soft</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zem5</dc:creator>
  <cp:keywords/>
  <dc:description/>
  <cp:lastModifiedBy>zem5</cp:lastModifiedBy>
  <cp:revision>2</cp:revision>
  <dcterms:created xsi:type="dcterms:W3CDTF">2017-10-03T08:23:00Z</dcterms:created>
  <dcterms:modified xsi:type="dcterms:W3CDTF">2017-10-03T08:23:00Z</dcterms:modified>
</cp:coreProperties>
</file>