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94" w:rsidRPr="002A6BB2" w:rsidRDefault="00C14394" w:rsidP="00C14394">
      <w:pPr>
        <w:jc w:val="center"/>
        <w:rPr>
          <w:b/>
          <w:bCs/>
          <w:sz w:val="28"/>
          <w:szCs w:val="28"/>
        </w:rPr>
      </w:pPr>
      <w:r w:rsidRPr="002A6BB2">
        <w:rPr>
          <w:sz w:val="28"/>
          <w:szCs w:val="28"/>
        </w:rPr>
        <w:object w:dxaOrig="1247" w:dyaOrig="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8" o:title=""/>
          </v:shape>
          <o:OLEObject Type="Embed" ProgID="Word.Picture.8" ShapeID="_x0000_i1025" DrawAspect="Content" ObjectID="_1523103983" r:id="rId9"/>
        </w:object>
      </w:r>
    </w:p>
    <w:p w:rsidR="00C14394" w:rsidRPr="000A6D8F" w:rsidRDefault="00C14394" w:rsidP="00C14394">
      <w:pPr>
        <w:jc w:val="center"/>
        <w:rPr>
          <w:b/>
          <w:bCs/>
          <w:sz w:val="32"/>
          <w:szCs w:val="32"/>
        </w:rPr>
      </w:pPr>
      <w:r w:rsidRPr="000A6D8F">
        <w:rPr>
          <w:b/>
          <w:bCs/>
          <w:sz w:val="32"/>
          <w:szCs w:val="32"/>
        </w:rPr>
        <w:t>УКРАЇНА</w:t>
      </w:r>
    </w:p>
    <w:p w:rsidR="00C14394" w:rsidRPr="000A6D8F" w:rsidRDefault="00C14394" w:rsidP="00C14394">
      <w:pPr>
        <w:jc w:val="center"/>
        <w:rPr>
          <w:b/>
          <w:bCs/>
          <w:sz w:val="32"/>
          <w:szCs w:val="32"/>
        </w:rPr>
      </w:pPr>
      <w:r w:rsidRPr="000A6D8F">
        <w:rPr>
          <w:b/>
          <w:bCs/>
          <w:sz w:val="32"/>
          <w:szCs w:val="32"/>
        </w:rPr>
        <w:t>ПАВЛОГРАДСЬКА  МІСЬКА  РАДА</w:t>
      </w:r>
    </w:p>
    <w:p w:rsidR="00C14394" w:rsidRPr="000A6D8F" w:rsidRDefault="00C14394" w:rsidP="00C14394">
      <w:pPr>
        <w:jc w:val="center"/>
        <w:rPr>
          <w:b/>
          <w:bCs/>
          <w:sz w:val="32"/>
          <w:szCs w:val="32"/>
        </w:rPr>
      </w:pPr>
      <w:r w:rsidRPr="000A6D8F">
        <w:rPr>
          <w:b/>
          <w:bCs/>
          <w:sz w:val="32"/>
          <w:szCs w:val="32"/>
        </w:rPr>
        <w:t>ДНІПРОПЕТРОВСЬКОЇ  ОБЛАСТІ</w:t>
      </w:r>
    </w:p>
    <w:p w:rsidR="00C14394" w:rsidRPr="000A6D8F" w:rsidRDefault="00C14394" w:rsidP="00C14394">
      <w:pPr>
        <w:jc w:val="center"/>
        <w:rPr>
          <w:b/>
          <w:bCs/>
          <w:sz w:val="32"/>
          <w:szCs w:val="32"/>
        </w:rPr>
      </w:pPr>
      <w:r w:rsidRPr="000A6D8F">
        <w:rPr>
          <w:b/>
          <w:bCs/>
          <w:sz w:val="32"/>
          <w:szCs w:val="32"/>
        </w:rPr>
        <w:t>(</w:t>
      </w:r>
      <w:r w:rsidR="000A6D8F">
        <w:rPr>
          <w:b/>
          <w:bCs/>
          <w:sz w:val="32"/>
          <w:szCs w:val="32"/>
          <w:lang w:val="en-US"/>
        </w:rPr>
        <w:t>7</w:t>
      </w:r>
      <w:r w:rsidRPr="000A6D8F">
        <w:rPr>
          <w:b/>
          <w:bCs/>
          <w:sz w:val="32"/>
          <w:szCs w:val="32"/>
        </w:rPr>
        <w:t xml:space="preserve"> сесія VІІ скликання)</w:t>
      </w:r>
    </w:p>
    <w:p w:rsidR="00C14394" w:rsidRPr="000A6D8F" w:rsidRDefault="00C14394" w:rsidP="00C14394">
      <w:pPr>
        <w:jc w:val="center"/>
        <w:rPr>
          <w:b/>
          <w:bCs/>
          <w:sz w:val="32"/>
          <w:szCs w:val="32"/>
        </w:rPr>
      </w:pPr>
    </w:p>
    <w:p w:rsidR="00C14394" w:rsidRPr="000A6D8F" w:rsidRDefault="00C14394" w:rsidP="00C14394">
      <w:pPr>
        <w:jc w:val="center"/>
        <w:rPr>
          <w:b/>
          <w:bCs/>
          <w:sz w:val="32"/>
          <w:szCs w:val="32"/>
        </w:rPr>
      </w:pPr>
      <w:r w:rsidRPr="000A6D8F">
        <w:rPr>
          <w:b/>
          <w:bCs/>
          <w:sz w:val="32"/>
          <w:szCs w:val="32"/>
        </w:rPr>
        <w:t>РІШЕННЯ</w:t>
      </w:r>
    </w:p>
    <w:p w:rsidR="00C14394" w:rsidRPr="000A6D8F" w:rsidRDefault="00C14394" w:rsidP="00C14394">
      <w:pPr>
        <w:rPr>
          <w:b/>
          <w:bCs/>
          <w:sz w:val="32"/>
          <w:szCs w:val="32"/>
        </w:rPr>
      </w:pPr>
    </w:p>
    <w:p w:rsidR="00C14394" w:rsidRPr="000A6D8F" w:rsidRDefault="000A6D8F" w:rsidP="00C14394">
      <w:pPr>
        <w:jc w:val="both"/>
        <w:rPr>
          <w:sz w:val="32"/>
          <w:szCs w:val="32"/>
        </w:rPr>
      </w:pPr>
      <w:r w:rsidRPr="000A6D8F">
        <w:rPr>
          <w:b/>
          <w:bCs/>
          <w:sz w:val="32"/>
          <w:szCs w:val="32"/>
          <w:lang w:val="ru-RU"/>
        </w:rPr>
        <w:t>19.04.</w:t>
      </w:r>
      <w:r w:rsidR="00C14394" w:rsidRPr="000A6D8F">
        <w:rPr>
          <w:b/>
          <w:bCs/>
          <w:sz w:val="32"/>
          <w:szCs w:val="32"/>
        </w:rPr>
        <w:t>2016 р.</w:t>
      </w:r>
      <w:r w:rsidR="00C14394" w:rsidRPr="000A6D8F">
        <w:rPr>
          <w:b/>
          <w:bCs/>
          <w:sz w:val="32"/>
          <w:szCs w:val="32"/>
        </w:rPr>
        <w:tab/>
      </w:r>
      <w:r w:rsidR="00C14394" w:rsidRPr="000A6D8F">
        <w:rPr>
          <w:b/>
          <w:bCs/>
          <w:sz w:val="32"/>
          <w:szCs w:val="32"/>
        </w:rPr>
        <w:tab/>
      </w:r>
      <w:r w:rsidR="00C14394" w:rsidRPr="000A6D8F">
        <w:rPr>
          <w:b/>
          <w:bCs/>
          <w:sz w:val="32"/>
          <w:szCs w:val="32"/>
        </w:rPr>
        <w:tab/>
        <w:t xml:space="preserve">   </w:t>
      </w:r>
      <w:r w:rsidR="00B87782" w:rsidRPr="000A6D8F">
        <w:rPr>
          <w:b/>
          <w:bCs/>
          <w:sz w:val="32"/>
          <w:szCs w:val="32"/>
        </w:rPr>
        <w:tab/>
      </w:r>
      <w:r w:rsidR="00B87782" w:rsidRPr="000A6D8F">
        <w:rPr>
          <w:b/>
          <w:bCs/>
          <w:sz w:val="32"/>
          <w:szCs w:val="32"/>
        </w:rPr>
        <w:tab/>
      </w:r>
      <w:r w:rsidR="00B87782" w:rsidRPr="000A6D8F">
        <w:rPr>
          <w:b/>
          <w:bCs/>
          <w:sz w:val="32"/>
          <w:szCs w:val="32"/>
        </w:rPr>
        <w:tab/>
      </w:r>
      <w:r w:rsidR="00C14394" w:rsidRPr="000A6D8F">
        <w:rPr>
          <w:b/>
          <w:bCs/>
          <w:sz w:val="32"/>
          <w:szCs w:val="32"/>
        </w:rPr>
        <w:t xml:space="preserve">      </w:t>
      </w:r>
      <w:r w:rsidR="00C14394" w:rsidRPr="000A6D8F">
        <w:rPr>
          <w:b/>
          <w:bCs/>
          <w:sz w:val="32"/>
          <w:szCs w:val="32"/>
        </w:rPr>
        <w:tab/>
        <w:t xml:space="preserve">№ </w:t>
      </w:r>
      <w:r>
        <w:rPr>
          <w:b/>
          <w:bCs/>
          <w:sz w:val="32"/>
          <w:szCs w:val="32"/>
          <w:lang w:val="en-US"/>
        </w:rPr>
        <w:t>170-7</w:t>
      </w:r>
      <w:r w:rsidR="00C14394" w:rsidRPr="000A6D8F">
        <w:rPr>
          <w:b/>
          <w:bCs/>
          <w:sz w:val="32"/>
          <w:szCs w:val="32"/>
        </w:rPr>
        <w:t>/</w:t>
      </w:r>
      <w:r w:rsidR="00C14394" w:rsidRPr="000A6D8F">
        <w:rPr>
          <w:sz w:val="32"/>
          <w:szCs w:val="32"/>
        </w:rPr>
        <w:t>VII</w:t>
      </w:r>
    </w:p>
    <w:p w:rsidR="00C14394" w:rsidRPr="002A6BB2" w:rsidRDefault="00C14394" w:rsidP="00C14394">
      <w:pPr>
        <w:jc w:val="center"/>
        <w:rPr>
          <w:b/>
          <w:bCs/>
          <w:sz w:val="28"/>
          <w:szCs w:val="28"/>
        </w:rPr>
      </w:pPr>
    </w:p>
    <w:p w:rsidR="00C14394" w:rsidRPr="002A6BB2" w:rsidRDefault="00C14394" w:rsidP="00C14394">
      <w:pPr>
        <w:ind w:right="5103"/>
        <w:jc w:val="both"/>
        <w:rPr>
          <w:sz w:val="28"/>
          <w:szCs w:val="28"/>
        </w:rPr>
      </w:pPr>
      <w:r w:rsidRPr="002A6BB2">
        <w:rPr>
          <w:sz w:val="28"/>
          <w:szCs w:val="28"/>
        </w:rPr>
        <w:t>Про затвердження Програми</w:t>
      </w:r>
      <w:r w:rsidRPr="002A6BB2">
        <w:rPr>
          <w:b/>
          <w:sz w:val="28"/>
          <w:szCs w:val="28"/>
        </w:rPr>
        <w:t xml:space="preserve"> </w:t>
      </w:r>
      <w:r w:rsidR="000A4FF1">
        <w:rPr>
          <w:bCs/>
          <w:sz w:val="28"/>
          <w:szCs w:val="28"/>
        </w:rPr>
        <w:t>сприяння діяльності об’</w:t>
      </w:r>
      <w:r w:rsidR="000A4FF1" w:rsidRPr="000A4FF1">
        <w:rPr>
          <w:bCs/>
          <w:sz w:val="28"/>
          <w:szCs w:val="28"/>
        </w:rPr>
        <w:t xml:space="preserve">єднань співвласників багатоквартирних будинків </w:t>
      </w:r>
      <w:r w:rsidRPr="002A6BB2">
        <w:rPr>
          <w:sz w:val="28"/>
          <w:szCs w:val="28"/>
          <w:bdr w:val="none" w:sz="0" w:space="0" w:color="auto" w:frame="1"/>
          <w:lang w:eastAsia="uk-UA"/>
        </w:rPr>
        <w:t xml:space="preserve"> на 2016-2020 рр.</w:t>
      </w:r>
    </w:p>
    <w:p w:rsidR="00C14394" w:rsidRPr="002A6BB2" w:rsidRDefault="00C14394" w:rsidP="00C14394">
      <w:pPr>
        <w:ind w:right="4854"/>
        <w:jc w:val="both"/>
        <w:rPr>
          <w:sz w:val="28"/>
          <w:szCs w:val="28"/>
        </w:rPr>
      </w:pPr>
    </w:p>
    <w:p w:rsidR="00C14394" w:rsidRPr="002A6BB2" w:rsidRDefault="00C14394" w:rsidP="00C14394">
      <w:pPr>
        <w:ind w:firstLine="708"/>
        <w:jc w:val="both"/>
        <w:rPr>
          <w:sz w:val="28"/>
          <w:szCs w:val="28"/>
        </w:rPr>
      </w:pPr>
      <w:r w:rsidRPr="002A6BB2">
        <w:rPr>
          <w:sz w:val="28"/>
          <w:szCs w:val="28"/>
        </w:rPr>
        <w:t>З метою забезпечення умов створення і сталого, ефективного функціонування ОСББ, а також підвищення ефективності управління житловим фондом шляхом формування конкурентного середовища на ринку комунальних послуг, зменшення споживання паливно-енергетичних ресурсів усіма категоріями споживачів через стимулювання впровадження енергозберігаючих заходів; сприяння розвитку галузі енергоефективної реконструкції у житлово-комунальному господарстві міста, популяризація механізмів, що дадуть змогу власникам запровадити енергоефективні заходи у багатоквартирному будинку  за власні кошти; зменшення обсягу субсидій для населення за спожиті енергоносії; популяризації економічних, екологічних та соціальних переваг енергозбереження, підвищення громадського освітнього рівня у цій сфері, керуючись Цивільним кодексом України, закон</w:t>
      </w:r>
      <w:r w:rsidR="006277B4">
        <w:rPr>
          <w:sz w:val="28"/>
          <w:szCs w:val="28"/>
        </w:rPr>
        <w:t>ами</w:t>
      </w:r>
      <w:r w:rsidRPr="002A6BB2">
        <w:rPr>
          <w:sz w:val="28"/>
          <w:szCs w:val="28"/>
        </w:rPr>
        <w:t xml:space="preserve"> України „Про об’єднання співвласників багатоквартирного будинку”, „Про приватизацію державного житлового фонду”, „Про забезпечення реалізації житлових прав мешканців гуртожитків”, постанови Кабінету Міністрів України від 11.10.2002</w:t>
      </w:r>
      <w:r w:rsidR="006277B4">
        <w:rPr>
          <w:sz w:val="28"/>
          <w:szCs w:val="28"/>
        </w:rPr>
        <w:t xml:space="preserve"> р.</w:t>
      </w:r>
      <w:r w:rsidRPr="002A6BB2">
        <w:rPr>
          <w:sz w:val="28"/>
          <w:szCs w:val="28"/>
        </w:rPr>
        <w:t xml:space="preserve"> № 1521 „Про реалізацію Закону України „Про об’єднання співвласників багатоквартирного будинку”, п.22 ч.1 ст.26, п.1 ч.3 ст.50 Закону України «Про місцеве самоврядування в Україні», міська рада</w:t>
      </w:r>
    </w:p>
    <w:p w:rsidR="00C14394" w:rsidRPr="002A6BB2" w:rsidRDefault="00C14394" w:rsidP="00C14394">
      <w:pPr>
        <w:ind w:firstLine="709"/>
        <w:jc w:val="both"/>
        <w:rPr>
          <w:sz w:val="28"/>
          <w:szCs w:val="28"/>
        </w:rPr>
      </w:pPr>
    </w:p>
    <w:p w:rsidR="00C14394" w:rsidRPr="002A6BB2" w:rsidRDefault="00C14394" w:rsidP="00C14394">
      <w:pPr>
        <w:pStyle w:val="af0"/>
        <w:ind w:left="0" w:right="0" w:firstLine="0"/>
        <w:jc w:val="center"/>
        <w:rPr>
          <w:sz w:val="28"/>
          <w:szCs w:val="28"/>
          <w:lang w:val="uk-UA"/>
        </w:rPr>
      </w:pPr>
      <w:r w:rsidRPr="002A6BB2">
        <w:rPr>
          <w:sz w:val="28"/>
          <w:szCs w:val="28"/>
          <w:lang w:val="uk-UA"/>
        </w:rPr>
        <w:t>В И Р І Ш И Л А :</w:t>
      </w:r>
    </w:p>
    <w:p w:rsidR="00C14394" w:rsidRPr="002A6BB2" w:rsidRDefault="00C14394" w:rsidP="00C14394">
      <w:pPr>
        <w:pStyle w:val="af0"/>
        <w:ind w:left="0" w:right="0" w:firstLine="0"/>
        <w:jc w:val="both"/>
        <w:rPr>
          <w:sz w:val="28"/>
          <w:szCs w:val="28"/>
          <w:lang w:val="uk-UA"/>
        </w:rPr>
      </w:pPr>
    </w:p>
    <w:p w:rsidR="00C14394" w:rsidRPr="002A6BB2" w:rsidRDefault="00C14394" w:rsidP="006277B4">
      <w:pPr>
        <w:tabs>
          <w:tab w:val="left" w:pos="9354"/>
        </w:tabs>
        <w:ind w:right="-2"/>
        <w:jc w:val="both"/>
        <w:rPr>
          <w:sz w:val="28"/>
          <w:szCs w:val="28"/>
        </w:rPr>
      </w:pPr>
      <w:r w:rsidRPr="002A6BB2">
        <w:rPr>
          <w:sz w:val="28"/>
          <w:szCs w:val="28"/>
        </w:rPr>
        <w:t xml:space="preserve">1. Затвердити </w:t>
      </w:r>
      <w:r w:rsidR="00B96C88">
        <w:rPr>
          <w:sz w:val="28"/>
          <w:szCs w:val="28"/>
        </w:rPr>
        <w:t>Програму</w:t>
      </w:r>
      <w:r w:rsidRPr="002A6BB2">
        <w:rPr>
          <w:sz w:val="28"/>
          <w:szCs w:val="28"/>
        </w:rPr>
        <w:t xml:space="preserve"> </w:t>
      </w:r>
      <w:r w:rsidR="006277B4">
        <w:rPr>
          <w:bCs/>
          <w:sz w:val="28"/>
          <w:szCs w:val="28"/>
        </w:rPr>
        <w:t>сприяння діяльності об’</w:t>
      </w:r>
      <w:r w:rsidR="006277B4" w:rsidRPr="000A4FF1">
        <w:rPr>
          <w:bCs/>
          <w:sz w:val="28"/>
          <w:szCs w:val="28"/>
        </w:rPr>
        <w:t xml:space="preserve">єднань співвласників багатоквартирних будинків </w:t>
      </w:r>
      <w:r w:rsidR="006277B4" w:rsidRPr="002A6BB2">
        <w:rPr>
          <w:sz w:val="28"/>
          <w:szCs w:val="28"/>
          <w:bdr w:val="none" w:sz="0" w:space="0" w:color="auto" w:frame="1"/>
          <w:lang w:eastAsia="uk-UA"/>
        </w:rPr>
        <w:t xml:space="preserve"> на 2016-2020 рр.</w:t>
      </w:r>
      <w:r w:rsidR="006277B4">
        <w:rPr>
          <w:sz w:val="28"/>
          <w:szCs w:val="28"/>
          <w:bdr w:val="none" w:sz="0" w:space="0" w:color="auto" w:frame="1"/>
          <w:lang w:eastAsia="uk-UA"/>
        </w:rPr>
        <w:t xml:space="preserve"> </w:t>
      </w:r>
      <w:r w:rsidRPr="002A6BB2">
        <w:rPr>
          <w:sz w:val="28"/>
          <w:szCs w:val="28"/>
        </w:rPr>
        <w:t xml:space="preserve"> (далі Програм</w:t>
      </w:r>
      <w:r w:rsidR="006277B4">
        <w:rPr>
          <w:sz w:val="28"/>
          <w:szCs w:val="28"/>
        </w:rPr>
        <w:t>а</w:t>
      </w:r>
      <w:r w:rsidRPr="002A6BB2">
        <w:rPr>
          <w:sz w:val="28"/>
          <w:szCs w:val="28"/>
        </w:rPr>
        <w:t>) згідно  з додатками</w:t>
      </w:r>
      <w:r w:rsidR="00AA7642">
        <w:rPr>
          <w:sz w:val="28"/>
          <w:szCs w:val="28"/>
          <w:lang w:val="ru-RU"/>
        </w:rPr>
        <w:t xml:space="preserve"> 1,2</w:t>
      </w:r>
      <w:r w:rsidR="006277B4">
        <w:rPr>
          <w:sz w:val="28"/>
          <w:szCs w:val="28"/>
        </w:rPr>
        <w:t>.</w:t>
      </w:r>
    </w:p>
    <w:p w:rsidR="00C14394" w:rsidRPr="002A6BB2" w:rsidRDefault="00C14394" w:rsidP="00C14394">
      <w:pPr>
        <w:ind w:firstLine="709"/>
        <w:jc w:val="both"/>
        <w:rPr>
          <w:sz w:val="28"/>
          <w:szCs w:val="28"/>
        </w:rPr>
      </w:pPr>
      <w:r>
        <w:rPr>
          <w:sz w:val="28"/>
          <w:szCs w:val="28"/>
        </w:rPr>
        <w:lastRenderedPageBreak/>
        <w:t>2</w:t>
      </w:r>
      <w:r w:rsidRPr="002A6BB2">
        <w:rPr>
          <w:sz w:val="28"/>
          <w:szCs w:val="28"/>
        </w:rPr>
        <w:t>. Організаційне забезпечення даного рішення покласти на управління комунального господарства та будівництва</w:t>
      </w:r>
      <w:r w:rsidR="00AA7642">
        <w:rPr>
          <w:sz w:val="28"/>
          <w:szCs w:val="28"/>
          <w:lang w:val="ru-RU"/>
        </w:rPr>
        <w:t xml:space="preserve"> Павлоградс</w:t>
      </w:r>
      <w:r w:rsidR="00AA7642">
        <w:rPr>
          <w:sz w:val="28"/>
          <w:szCs w:val="28"/>
        </w:rPr>
        <w:t>ької міської ради</w:t>
      </w:r>
      <w:r w:rsidR="006277B4">
        <w:rPr>
          <w:sz w:val="28"/>
          <w:szCs w:val="28"/>
        </w:rPr>
        <w:t xml:space="preserve"> (Куш) </w:t>
      </w:r>
      <w:r w:rsidRPr="002A6BB2">
        <w:rPr>
          <w:sz w:val="28"/>
          <w:szCs w:val="28"/>
        </w:rPr>
        <w:t>.</w:t>
      </w:r>
    </w:p>
    <w:p w:rsidR="00C14394" w:rsidRPr="002A6BB2" w:rsidRDefault="00C14394" w:rsidP="00C14394">
      <w:pPr>
        <w:ind w:firstLine="709"/>
        <w:jc w:val="both"/>
        <w:rPr>
          <w:sz w:val="28"/>
          <w:szCs w:val="28"/>
        </w:rPr>
      </w:pPr>
      <w:r>
        <w:rPr>
          <w:sz w:val="28"/>
          <w:szCs w:val="28"/>
        </w:rPr>
        <w:t>3</w:t>
      </w:r>
      <w:r w:rsidRPr="002A6BB2">
        <w:rPr>
          <w:sz w:val="28"/>
          <w:szCs w:val="28"/>
        </w:rPr>
        <w:t>. Відповідальність за виконання даного рішення покласти на першого заступника міського голови Мовчана В.С.</w:t>
      </w:r>
    </w:p>
    <w:p w:rsidR="00C14394" w:rsidRDefault="00C14394" w:rsidP="00C14394">
      <w:pPr>
        <w:ind w:firstLine="709"/>
        <w:jc w:val="both"/>
        <w:rPr>
          <w:sz w:val="28"/>
          <w:szCs w:val="28"/>
        </w:rPr>
      </w:pPr>
    </w:p>
    <w:p w:rsidR="006277B4" w:rsidRPr="00BE2F64" w:rsidRDefault="006277B4" w:rsidP="006277B4">
      <w:pPr>
        <w:tabs>
          <w:tab w:val="left" w:pos="9354"/>
        </w:tabs>
        <w:ind w:right="-2"/>
        <w:jc w:val="both"/>
        <w:rPr>
          <w:sz w:val="28"/>
          <w:szCs w:val="28"/>
        </w:rPr>
      </w:pPr>
      <w:r>
        <w:rPr>
          <w:sz w:val="28"/>
          <w:szCs w:val="28"/>
        </w:rPr>
        <w:t xml:space="preserve">         4. Визнати тикам що втратило чинність рішення сесії міської ради від 22.02.2016 р. №95 -5/VII «</w:t>
      </w:r>
      <w:r w:rsidRPr="00BE2F64">
        <w:rPr>
          <w:sz w:val="28"/>
          <w:szCs w:val="28"/>
        </w:rPr>
        <w:t xml:space="preserve">Про </w:t>
      </w:r>
      <w:r>
        <w:rPr>
          <w:sz w:val="28"/>
          <w:szCs w:val="28"/>
        </w:rPr>
        <w:t xml:space="preserve">затвердження </w:t>
      </w:r>
      <w:r w:rsidRPr="00BE2F64">
        <w:rPr>
          <w:sz w:val="28"/>
          <w:szCs w:val="28"/>
        </w:rPr>
        <w:t>Програм</w:t>
      </w:r>
      <w:r>
        <w:rPr>
          <w:sz w:val="28"/>
          <w:szCs w:val="28"/>
        </w:rPr>
        <w:t xml:space="preserve">и </w:t>
      </w:r>
      <w:r w:rsidRPr="00BE2F64">
        <w:rPr>
          <w:sz w:val="28"/>
          <w:szCs w:val="28"/>
        </w:rPr>
        <w:t>співфінансування капітальних ремонтів</w:t>
      </w:r>
      <w:r>
        <w:rPr>
          <w:sz w:val="28"/>
          <w:szCs w:val="28"/>
        </w:rPr>
        <w:t xml:space="preserve"> багатоповерхових</w:t>
      </w:r>
      <w:r w:rsidRPr="00BE2F64">
        <w:rPr>
          <w:sz w:val="28"/>
          <w:szCs w:val="28"/>
        </w:rPr>
        <w:t xml:space="preserve"> будинків у </w:t>
      </w:r>
      <w:r>
        <w:rPr>
          <w:sz w:val="28"/>
          <w:szCs w:val="28"/>
        </w:rPr>
        <w:t xml:space="preserve">м. Павлоград </w:t>
      </w:r>
      <w:r w:rsidRPr="00BE2F64">
        <w:rPr>
          <w:sz w:val="28"/>
          <w:szCs w:val="28"/>
        </w:rPr>
        <w:t xml:space="preserve"> </w:t>
      </w:r>
      <w:r>
        <w:rPr>
          <w:sz w:val="28"/>
          <w:szCs w:val="28"/>
        </w:rPr>
        <w:t>на  2016 - 2020 роки».</w:t>
      </w:r>
    </w:p>
    <w:p w:rsidR="006277B4" w:rsidRPr="006277B4" w:rsidRDefault="006277B4" w:rsidP="00C14394">
      <w:pPr>
        <w:ind w:firstLine="709"/>
        <w:jc w:val="both"/>
        <w:rPr>
          <w:sz w:val="28"/>
          <w:szCs w:val="28"/>
        </w:rPr>
      </w:pPr>
    </w:p>
    <w:p w:rsidR="00C14394" w:rsidRPr="002A6BB2" w:rsidRDefault="006277B4" w:rsidP="00C14394">
      <w:pPr>
        <w:ind w:firstLine="708"/>
        <w:jc w:val="both"/>
        <w:rPr>
          <w:sz w:val="28"/>
          <w:szCs w:val="28"/>
          <w:highlight w:val="yellow"/>
        </w:rPr>
      </w:pPr>
      <w:r>
        <w:rPr>
          <w:sz w:val="28"/>
          <w:szCs w:val="28"/>
        </w:rPr>
        <w:t xml:space="preserve">5. </w:t>
      </w:r>
      <w:r w:rsidRPr="002D63CE">
        <w:rPr>
          <w:sz w:val="28"/>
          <w:szCs w:val="28"/>
        </w:rPr>
        <w:t>Контроль за виконанням даного рішення покласти на постійну комісію з питань планування, бюджету, фінансів, економічних реформ, інвестицій та міжнародного співробітництва (голова – А.В. Чернецький)</w:t>
      </w:r>
      <w:r w:rsidR="00AA7642">
        <w:rPr>
          <w:sz w:val="28"/>
          <w:szCs w:val="28"/>
        </w:rPr>
        <w:t xml:space="preserve"> та по</w:t>
      </w:r>
      <w:r w:rsidR="00C14394" w:rsidRPr="002A6BB2">
        <w:rPr>
          <w:sz w:val="28"/>
          <w:szCs w:val="28"/>
        </w:rPr>
        <w:t>стійну комісію з питань комунальної власності, житлово-комунального господарства, будівництва та енергозбереження (голова – В.А. Бочковський).</w:t>
      </w:r>
    </w:p>
    <w:p w:rsidR="00C14394" w:rsidRPr="002A6BB2" w:rsidRDefault="00C14394" w:rsidP="00AA7642">
      <w:pPr>
        <w:jc w:val="both"/>
        <w:rPr>
          <w:sz w:val="28"/>
          <w:szCs w:val="28"/>
        </w:rPr>
      </w:pPr>
    </w:p>
    <w:p w:rsidR="00C14394" w:rsidRPr="002A6BB2" w:rsidRDefault="00C14394" w:rsidP="00C14394">
      <w:pPr>
        <w:jc w:val="both"/>
        <w:rPr>
          <w:sz w:val="28"/>
          <w:szCs w:val="28"/>
        </w:rPr>
      </w:pPr>
      <w:r w:rsidRPr="002A6BB2">
        <w:rPr>
          <w:sz w:val="28"/>
          <w:szCs w:val="28"/>
        </w:rPr>
        <w:t>Міський голова</w:t>
      </w:r>
      <w:r w:rsidRPr="002A6BB2">
        <w:rPr>
          <w:sz w:val="28"/>
          <w:szCs w:val="28"/>
        </w:rPr>
        <w:tab/>
      </w:r>
      <w:r w:rsidRPr="002A6BB2">
        <w:rPr>
          <w:sz w:val="28"/>
          <w:szCs w:val="28"/>
        </w:rPr>
        <w:tab/>
      </w:r>
      <w:r w:rsidRPr="002A6BB2">
        <w:rPr>
          <w:sz w:val="28"/>
          <w:szCs w:val="28"/>
        </w:rPr>
        <w:tab/>
      </w:r>
      <w:r w:rsidRPr="002A6BB2">
        <w:rPr>
          <w:sz w:val="28"/>
          <w:szCs w:val="28"/>
        </w:rPr>
        <w:tab/>
      </w:r>
      <w:r w:rsidRPr="002A6BB2">
        <w:rPr>
          <w:sz w:val="28"/>
          <w:szCs w:val="28"/>
        </w:rPr>
        <w:tab/>
      </w:r>
      <w:r w:rsidRPr="002A6BB2">
        <w:rPr>
          <w:sz w:val="28"/>
          <w:szCs w:val="28"/>
        </w:rPr>
        <w:tab/>
      </w:r>
      <w:r w:rsidRPr="002A6BB2">
        <w:rPr>
          <w:sz w:val="28"/>
          <w:szCs w:val="28"/>
        </w:rPr>
        <w:tab/>
      </w:r>
      <w:r w:rsidRPr="002A6BB2">
        <w:rPr>
          <w:sz w:val="28"/>
          <w:szCs w:val="28"/>
        </w:rPr>
        <w:tab/>
        <w:t>А.О. Вершина</w:t>
      </w:r>
    </w:p>
    <w:p w:rsidR="00C14394" w:rsidRPr="002A6BB2" w:rsidRDefault="00C14394" w:rsidP="00C14394">
      <w:pPr>
        <w:jc w:val="both"/>
        <w:rPr>
          <w:sz w:val="28"/>
          <w:szCs w:val="28"/>
        </w:rPr>
      </w:pPr>
    </w:p>
    <w:p w:rsidR="00C14394" w:rsidRDefault="000A6D8F" w:rsidP="00C14394">
      <w:pPr>
        <w:tabs>
          <w:tab w:val="left" w:pos="1440"/>
        </w:tabs>
        <w:rPr>
          <w:sz w:val="28"/>
          <w:szCs w:val="28"/>
          <w:lang w:val="en-US"/>
        </w:rPr>
      </w:pPr>
      <w:r>
        <w:rPr>
          <w:sz w:val="28"/>
          <w:szCs w:val="28"/>
          <w:lang w:val="en-US"/>
        </w:rPr>
        <w:t xml:space="preserve"> </w:t>
      </w: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C14394">
      <w:pPr>
        <w:tabs>
          <w:tab w:val="left" w:pos="1440"/>
        </w:tabs>
        <w:rPr>
          <w:sz w:val="28"/>
          <w:szCs w:val="28"/>
          <w:lang w:val="en-US"/>
        </w:rPr>
      </w:pPr>
    </w:p>
    <w:p w:rsidR="000A6D8F" w:rsidRDefault="000A6D8F" w:rsidP="000A6D8F">
      <w:pPr>
        <w:rPr>
          <w:sz w:val="28"/>
          <w:szCs w:val="28"/>
          <w:lang w:val="en-US"/>
        </w:rPr>
      </w:pPr>
    </w:p>
    <w:p w:rsidR="006277B4" w:rsidRDefault="006277B4" w:rsidP="000A6D8F">
      <w:pPr>
        <w:jc w:val="right"/>
        <w:rPr>
          <w:sz w:val="28"/>
          <w:szCs w:val="28"/>
        </w:rPr>
      </w:pPr>
      <w:r>
        <w:rPr>
          <w:sz w:val="28"/>
          <w:szCs w:val="28"/>
        </w:rPr>
        <w:lastRenderedPageBreak/>
        <w:t xml:space="preserve">Додаток </w:t>
      </w:r>
      <w:r w:rsidR="00B96C88">
        <w:rPr>
          <w:sz w:val="28"/>
          <w:szCs w:val="28"/>
        </w:rPr>
        <w:t>1</w:t>
      </w:r>
    </w:p>
    <w:p w:rsidR="006277B4" w:rsidRDefault="006277B4" w:rsidP="006277B4">
      <w:pPr>
        <w:jc w:val="center"/>
        <w:rPr>
          <w:sz w:val="28"/>
          <w:szCs w:val="28"/>
        </w:rPr>
      </w:pPr>
      <w:r>
        <w:rPr>
          <w:sz w:val="28"/>
          <w:szCs w:val="28"/>
        </w:rPr>
        <w:t xml:space="preserve">                                                                   До рішення міської ради </w:t>
      </w:r>
    </w:p>
    <w:p w:rsidR="006277B4" w:rsidRDefault="006277B4" w:rsidP="006277B4">
      <w:pPr>
        <w:jc w:val="center"/>
        <w:rPr>
          <w:sz w:val="28"/>
          <w:szCs w:val="28"/>
        </w:rPr>
      </w:pPr>
      <w:r>
        <w:rPr>
          <w:sz w:val="28"/>
          <w:szCs w:val="28"/>
        </w:rPr>
        <w:t xml:space="preserve">                                                                        </w:t>
      </w:r>
      <w:r w:rsidR="000A6D8F" w:rsidRPr="000A6D8F">
        <w:rPr>
          <w:sz w:val="28"/>
          <w:szCs w:val="28"/>
          <w:lang w:val="ru-RU"/>
        </w:rPr>
        <w:t>19</w:t>
      </w:r>
      <w:r>
        <w:rPr>
          <w:sz w:val="28"/>
          <w:szCs w:val="28"/>
        </w:rPr>
        <w:t xml:space="preserve">.04.2016 р. № </w:t>
      </w:r>
      <w:r w:rsidR="000A6D8F" w:rsidRPr="000A6D8F">
        <w:rPr>
          <w:sz w:val="28"/>
          <w:szCs w:val="28"/>
          <w:lang w:val="ru-RU"/>
        </w:rPr>
        <w:t>170</w:t>
      </w:r>
      <w:r>
        <w:rPr>
          <w:sz w:val="28"/>
          <w:szCs w:val="28"/>
        </w:rPr>
        <w:t xml:space="preserve"> - </w:t>
      </w:r>
      <w:r w:rsidR="000A6D8F" w:rsidRPr="000A6D8F">
        <w:rPr>
          <w:sz w:val="28"/>
          <w:szCs w:val="28"/>
          <w:lang w:val="ru-RU"/>
        </w:rPr>
        <w:t>7</w:t>
      </w:r>
      <w:r>
        <w:rPr>
          <w:sz w:val="28"/>
          <w:szCs w:val="28"/>
        </w:rPr>
        <w:t>/VII</w:t>
      </w:r>
    </w:p>
    <w:p w:rsidR="006277B4" w:rsidRPr="00F66502" w:rsidRDefault="006277B4" w:rsidP="006277B4">
      <w:pPr>
        <w:jc w:val="center"/>
        <w:rPr>
          <w:b/>
        </w:rPr>
      </w:pPr>
    </w:p>
    <w:p w:rsidR="006277B4" w:rsidRPr="00664669" w:rsidRDefault="006277B4" w:rsidP="006277B4">
      <w:pPr>
        <w:jc w:val="center"/>
        <w:rPr>
          <w:b/>
          <w:sz w:val="28"/>
          <w:szCs w:val="28"/>
        </w:rPr>
      </w:pPr>
      <w:r w:rsidRPr="00664669">
        <w:rPr>
          <w:b/>
          <w:sz w:val="28"/>
          <w:szCs w:val="28"/>
        </w:rPr>
        <w:t xml:space="preserve">Паспорт </w:t>
      </w:r>
    </w:p>
    <w:p w:rsidR="006277B4" w:rsidRDefault="006277B4" w:rsidP="006277B4">
      <w:pPr>
        <w:jc w:val="center"/>
        <w:rPr>
          <w:b/>
          <w:sz w:val="28"/>
          <w:szCs w:val="28"/>
        </w:rPr>
      </w:pPr>
      <w:r w:rsidRPr="00664669">
        <w:rPr>
          <w:b/>
          <w:sz w:val="28"/>
          <w:szCs w:val="28"/>
        </w:rPr>
        <w:t xml:space="preserve">міської Програми м. Павлоград </w:t>
      </w:r>
    </w:p>
    <w:p w:rsidR="006277B4" w:rsidRPr="006277B4" w:rsidRDefault="006277B4" w:rsidP="006277B4">
      <w:pPr>
        <w:pStyle w:val="af"/>
        <w:numPr>
          <w:ilvl w:val="0"/>
          <w:numId w:val="39"/>
        </w:numPr>
        <w:ind w:left="0" w:right="-2" w:firstLine="360"/>
        <w:jc w:val="both"/>
        <w:rPr>
          <w:sz w:val="26"/>
          <w:szCs w:val="26"/>
        </w:rPr>
      </w:pPr>
      <w:r w:rsidRPr="006277B4">
        <w:rPr>
          <w:sz w:val="26"/>
          <w:szCs w:val="26"/>
        </w:rPr>
        <w:t>Назва: Програм</w:t>
      </w:r>
      <w:r>
        <w:rPr>
          <w:sz w:val="26"/>
          <w:szCs w:val="26"/>
          <w:lang w:val="uk-UA"/>
        </w:rPr>
        <w:t>а</w:t>
      </w:r>
      <w:r w:rsidRPr="006277B4">
        <w:rPr>
          <w:b/>
          <w:sz w:val="26"/>
          <w:szCs w:val="26"/>
        </w:rPr>
        <w:t xml:space="preserve"> </w:t>
      </w:r>
      <w:r w:rsidRPr="006277B4">
        <w:rPr>
          <w:bCs/>
          <w:sz w:val="26"/>
          <w:szCs w:val="26"/>
        </w:rPr>
        <w:t>сприяння діяльності об’єднань</w:t>
      </w:r>
      <w:r w:rsidRPr="006277B4">
        <w:rPr>
          <w:bCs/>
          <w:sz w:val="26"/>
          <w:szCs w:val="26"/>
          <w:lang w:val="uk-UA"/>
        </w:rPr>
        <w:t xml:space="preserve"> </w:t>
      </w:r>
      <w:r w:rsidRPr="006277B4">
        <w:rPr>
          <w:bCs/>
          <w:sz w:val="26"/>
          <w:szCs w:val="26"/>
        </w:rPr>
        <w:t xml:space="preserve">співвласників багатоквартирних будинків </w:t>
      </w:r>
      <w:r w:rsidRPr="006277B4">
        <w:rPr>
          <w:sz w:val="26"/>
          <w:szCs w:val="26"/>
          <w:bdr w:val="none" w:sz="0" w:space="0" w:color="auto" w:frame="1"/>
          <w:lang w:eastAsia="uk-UA"/>
        </w:rPr>
        <w:t xml:space="preserve"> на 2016-2020 рр.</w:t>
      </w:r>
    </w:p>
    <w:p w:rsidR="006277B4" w:rsidRPr="006277B4" w:rsidRDefault="006277B4" w:rsidP="006277B4">
      <w:pPr>
        <w:numPr>
          <w:ilvl w:val="0"/>
          <w:numId w:val="39"/>
        </w:numPr>
        <w:ind w:left="0" w:firstLine="360"/>
        <w:jc w:val="both"/>
        <w:rPr>
          <w:b/>
          <w:sz w:val="26"/>
          <w:szCs w:val="26"/>
        </w:rPr>
      </w:pPr>
      <w:r w:rsidRPr="006277B4">
        <w:rPr>
          <w:sz w:val="26"/>
          <w:szCs w:val="26"/>
        </w:rPr>
        <w:t>Підстава для реалізації : Закон України «Про місцеве самоврядування в Україні», «Про житлово – комунальні послуги»,  «Про приватизацію державного житлового фонду», «Про об’єднання співвласників багатоквартирного будинку», «Про особливості здійснення права власності у багатоквартирному будинку».</w:t>
      </w:r>
    </w:p>
    <w:p w:rsidR="006277B4" w:rsidRPr="00705AF0" w:rsidRDefault="006277B4" w:rsidP="006277B4">
      <w:pPr>
        <w:numPr>
          <w:ilvl w:val="0"/>
          <w:numId w:val="39"/>
        </w:numPr>
        <w:ind w:left="0" w:firstLine="360"/>
        <w:jc w:val="both"/>
        <w:rPr>
          <w:b/>
          <w:sz w:val="26"/>
          <w:szCs w:val="26"/>
        </w:rPr>
      </w:pPr>
      <w:r w:rsidRPr="00705AF0">
        <w:rPr>
          <w:sz w:val="26"/>
          <w:szCs w:val="26"/>
        </w:rPr>
        <w:t>Замовник: Павлоградська міська рада.</w:t>
      </w:r>
    </w:p>
    <w:p w:rsidR="006277B4" w:rsidRPr="00705AF0" w:rsidRDefault="006277B4" w:rsidP="006277B4">
      <w:pPr>
        <w:numPr>
          <w:ilvl w:val="0"/>
          <w:numId w:val="39"/>
        </w:numPr>
        <w:ind w:left="0" w:firstLine="360"/>
        <w:jc w:val="both"/>
        <w:rPr>
          <w:b/>
          <w:sz w:val="26"/>
          <w:szCs w:val="26"/>
        </w:rPr>
      </w:pPr>
      <w:r w:rsidRPr="00705AF0">
        <w:rPr>
          <w:sz w:val="26"/>
          <w:szCs w:val="26"/>
        </w:rPr>
        <w:t>Замовники – співвиконавці: Управління комунального господарства та будівництва Павдлоградської міської ради, голови ОСББ та управителі багатоквартирних будинків, як ініціатори.</w:t>
      </w:r>
    </w:p>
    <w:p w:rsidR="006277B4" w:rsidRPr="00705AF0" w:rsidRDefault="006277B4" w:rsidP="006277B4">
      <w:pPr>
        <w:numPr>
          <w:ilvl w:val="0"/>
          <w:numId w:val="39"/>
        </w:numPr>
        <w:ind w:left="0" w:firstLine="360"/>
        <w:jc w:val="both"/>
        <w:rPr>
          <w:b/>
          <w:sz w:val="26"/>
          <w:szCs w:val="26"/>
        </w:rPr>
      </w:pPr>
      <w:r w:rsidRPr="00705AF0">
        <w:rPr>
          <w:sz w:val="26"/>
          <w:szCs w:val="26"/>
        </w:rPr>
        <w:t>Мета: реалізація державної політики щодо реформування житлово – комунального господарства, стимулювання участі власників квартир (квартиронаймачів) або ОСББ у співфінансуванні капітальних ремонтів, реконструкції, модернізації багатоквартирних житлових будинків</w:t>
      </w:r>
      <w:r>
        <w:rPr>
          <w:sz w:val="26"/>
          <w:szCs w:val="26"/>
        </w:rPr>
        <w:t>, впровадження енергоефективних заходів в багатоквартирних будинках, де створені та функціонують об’</w:t>
      </w:r>
      <w:r w:rsidRPr="006277B4">
        <w:rPr>
          <w:sz w:val="26"/>
          <w:szCs w:val="26"/>
        </w:rPr>
        <w:t>єднання співвласників багатоквартирних будинків.</w:t>
      </w:r>
    </w:p>
    <w:p w:rsidR="006277B4" w:rsidRPr="00705AF0" w:rsidRDefault="006277B4" w:rsidP="006277B4">
      <w:pPr>
        <w:numPr>
          <w:ilvl w:val="0"/>
          <w:numId w:val="39"/>
        </w:numPr>
        <w:ind w:left="0" w:firstLine="360"/>
        <w:jc w:val="both"/>
        <w:rPr>
          <w:b/>
          <w:sz w:val="26"/>
          <w:szCs w:val="26"/>
        </w:rPr>
      </w:pPr>
      <w:r w:rsidRPr="00705AF0">
        <w:rPr>
          <w:sz w:val="26"/>
          <w:szCs w:val="26"/>
        </w:rPr>
        <w:t>Початок: 2016 рік, закінчення – 2020 рік.</w:t>
      </w:r>
    </w:p>
    <w:p w:rsidR="006277B4" w:rsidRPr="00705AF0" w:rsidRDefault="006277B4" w:rsidP="006277B4">
      <w:pPr>
        <w:numPr>
          <w:ilvl w:val="0"/>
          <w:numId w:val="39"/>
        </w:numPr>
        <w:ind w:left="0" w:firstLine="360"/>
        <w:jc w:val="both"/>
        <w:rPr>
          <w:b/>
          <w:sz w:val="26"/>
          <w:szCs w:val="26"/>
        </w:rPr>
      </w:pPr>
      <w:r w:rsidRPr="00705AF0">
        <w:rPr>
          <w:sz w:val="26"/>
          <w:szCs w:val="26"/>
        </w:rPr>
        <w:t>Етапи виконання : І етап – 2016р., ІІ етап – 2017 р., ІІ етап – 2018 р., ІV етап – 2019 р., V етап – 2020 рік.</w:t>
      </w:r>
    </w:p>
    <w:p w:rsidR="006277B4" w:rsidRPr="00705AF0" w:rsidRDefault="006277B4" w:rsidP="006277B4">
      <w:pPr>
        <w:numPr>
          <w:ilvl w:val="0"/>
          <w:numId w:val="39"/>
        </w:numPr>
        <w:ind w:left="0" w:firstLine="360"/>
        <w:jc w:val="both"/>
        <w:rPr>
          <w:b/>
          <w:sz w:val="26"/>
          <w:szCs w:val="26"/>
        </w:rPr>
      </w:pPr>
      <w:r w:rsidRPr="00705AF0">
        <w:rPr>
          <w:sz w:val="26"/>
          <w:szCs w:val="26"/>
        </w:rPr>
        <w:t xml:space="preserve">Загальні обсяги фінансування, у тому числі видатки державного, обласного та міського бюджетів, інших джерел, не заборонених чинним законодавством України: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6"/>
        <w:gridCol w:w="1677"/>
        <w:gridCol w:w="1182"/>
        <w:gridCol w:w="1183"/>
        <w:gridCol w:w="1184"/>
        <w:gridCol w:w="1184"/>
        <w:gridCol w:w="1184"/>
      </w:tblGrid>
      <w:tr w:rsidR="006277B4" w:rsidRPr="00FA0E86" w:rsidTr="006277B4">
        <w:trPr>
          <w:trHeight w:val="405"/>
        </w:trPr>
        <w:tc>
          <w:tcPr>
            <w:tcW w:w="1617" w:type="dxa"/>
            <w:vMerge w:val="restart"/>
          </w:tcPr>
          <w:p w:rsidR="006277B4" w:rsidRPr="00545D46" w:rsidRDefault="006277B4" w:rsidP="006277B4">
            <w:pPr>
              <w:jc w:val="center"/>
            </w:pPr>
            <w:r w:rsidRPr="00545D46">
              <w:t>Джерело фінансування</w:t>
            </w:r>
          </w:p>
        </w:tc>
        <w:tc>
          <w:tcPr>
            <w:tcW w:w="1677" w:type="dxa"/>
            <w:vMerge w:val="restart"/>
          </w:tcPr>
          <w:p w:rsidR="006277B4" w:rsidRPr="00545D46" w:rsidRDefault="006277B4" w:rsidP="006277B4">
            <w:pPr>
              <w:jc w:val="center"/>
            </w:pPr>
            <w:r>
              <w:t>Обсяг фінансування, всього</w:t>
            </w:r>
          </w:p>
        </w:tc>
        <w:tc>
          <w:tcPr>
            <w:tcW w:w="5918" w:type="dxa"/>
            <w:gridSpan w:val="5"/>
            <w:tcBorders>
              <w:bottom w:val="single" w:sz="4" w:space="0" w:color="auto"/>
            </w:tcBorders>
          </w:tcPr>
          <w:p w:rsidR="006277B4" w:rsidRPr="00545D46" w:rsidRDefault="006277B4" w:rsidP="006277B4">
            <w:pPr>
              <w:jc w:val="center"/>
            </w:pPr>
            <w:r>
              <w:t>За роками виконання, тис. грн.</w:t>
            </w:r>
          </w:p>
        </w:tc>
      </w:tr>
      <w:tr w:rsidR="006277B4" w:rsidRPr="00FA0E86" w:rsidTr="006277B4">
        <w:trPr>
          <w:trHeight w:val="420"/>
        </w:trPr>
        <w:tc>
          <w:tcPr>
            <w:tcW w:w="1617" w:type="dxa"/>
            <w:vMerge/>
          </w:tcPr>
          <w:p w:rsidR="006277B4" w:rsidRPr="00545D46" w:rsidRDefault="006277B4" w:rsidP="006277B4">
            <w:pPr>
              <w:jc w:val="center"/>
            </w:pPr>
          </w:p>
        </w:tc>
        <w:tc>
          <w:tcPr>
            <w:tcW w:w="1677" w:type="dxa"/>
            <w:vMerge/>
          </w:tcPr>
          <w:p w:rsidR="006277B4" w:rsidRDefault="006277B4" w:rsidP="006277B4">
            <w:pPr>
              <w:jc w:val="center"/>
            </w:pPr>
          </w:p>
        </w:tc>
        <w:tc>
          <w:tcPr>
            <w:tcW w:w="1183" w:type="dxa"/>
            <w:tcBorders>
              <w:top w:val="single" w:sz="4" w:space="0" w:color="auto"/>
            </w:tcBorders>
          </w:tcPr>
          <w:p w:rsidR="006277B4" w:rsidRPr="00545D46" w:rsidRDefault="006277B4" w:rsidP="006277B4">
            <w:pPr>
              <w:jc w:val="center"/>
            </w:pPr>
            <w:r>
              <w:t>2016 р.</w:t>
            </w:r>
          </w:p>
        </w:tc>
        <w:tc>
          <w:tcPr>
            <w:tcW w:w="1183" w:type="dxa"/>
            <w:tcBorders>
              <w:top w:val="single" w:sz="4" w:space="0" w:color="auto"/>
            </w:tcBorders>
          </w:tcPr>
          <w:p w:rsidR="006277B4" w:rsidRPr="00545D46" w:rsidRDefault="006277B4" w:rsidP="006277B4">
            <w:pPr>
              <w:jc w:val="center"/>
            </w:pPr>
            <w:r>
              <w:t>2017 р.</w:t>
            </w:r>
          </w:p>
        </w:tc>
        <w:tc>
          <w:tcPr>
            <w:tcW w:w="1184" w:type="dxa"/>
            <w:tcBorders>
              <w:top w:val="single" w:sz="4" w:space="0" w:color="auto"/>
            </w:tcBorders>
          </w:tcPr>
          <w:p w:rsidR="006277B4" w:rsidRPr="00545D46" w:rsidRDefault="006277B4" w:rsidP="006277B4">
            <w:pPr>
              <w:jc w:val="center"/>
            </w:pPr>
            <w:r>
              <w:t>2018 р.</w:t>
            </w:r>
          </w:p>
        </w:tc>
        <w:tc>
          <w:tcPr>
            <w:tcW w:w="1184" w:type="dxa"/>
            <w:tcBorders>
              <w:top w:val="single" w:sz="4" w:space="0" w:color="auto"/>
            </w:tcBorders>
          </w:tcPr>
          <w:p w:rsidR="006277B4" w:rsidRPr="00545D46" w:rsidRDefault="006277B4" w:rsidP="006277B4">
            <w:pPr>
              <w:jc w:val="center"/>
            </w:pPr>
            <w:r>
              <w:t>2019 р.</w:t>
            </w:r>
          </w:p>
        </w:tc>
        <w:tc>
          <w:tcPr>
            <w:tcW w:w="1184" w:type="dxa"/>
            <w:tcBorders>
              <w:top w:val="single" w:sz="4" w:space="0" w:color="auto"/>
            </w:tcBorders>
          </w:tcPr>
          <w:p w:rsidR="006277B4" w:rsidRPr="00545D46" w:rsidRDefault="006277B4" w:rsidP="006277B4">
            <w:pPr>
              <w:jc w:val="center"/>
            </w:pPr>
            <w:r>
              <w:t>2020 р.</w:t>
            </w:r>
          </w:p>
        </w:tc>
      </w:tr>
      <w:tr w:rsidR="006277B4" w:rsidRPr="00FA0E86" w:rsidTr="006277B4">
        <w:tc>
          <w:tcPr>
            <w:tcW w:w="1617" w:type="dxa"/>
          </w:tcPr>
          <w:p w:rsidR="006277B4" w:rsidRPr="00545D46" w:rsidRDefault="006277B4" w:rsidP="006277B4">
            <w:pPr>
              <w:jc w:val="both"/>
            </w:pPr>
            <w:r>
              <w:t>Міський бюджет</w:t>
            </w:r>
          </w:p>
        </w:tc>
        <w:tc>
          <w:tcPr>
            <w:tcW w:w="1677" w:type="dxa"/>
          </w:tcPr>
          <w:p w:rsidR="006277B4" w:rsidRPr="00545D46" w:rsidRDefault="006F6BD1" w:rsidP="006277B4">
            <w:pPr>
              <w:jc w:val="center"/>
            </w:pPr>
            <w:r>
              <w:t>5 162,3</w:t>
            </w:r>
          </w:p>
        </w:tc>
        <w:tc>
          <w:tcPr>
            <w:tcW w:w="1183" w:type="dxa"/>
          </w:tcPr>
          <w:p w:rsidR="006277B4" w:rsidRPr="00545D46" w:rsidRDefault="006F6BD1" w:rsidP="006277B4">
            <w:pPr>
              <w:jc w:val="center"/>
            </w:pPr>
            <w:r>
              <w:t>262,3</w:t>
            </w:r>
          </w:p>
        </w:tc>
        <w:tc>
          <w:tcPr>
            <w:tcW w:w="1183" w:type="dxa"/>
          </w:tcPr>
          <w:p w:rsidR="006277B4" w:rsidRPr="00545D46" w:rsidRDefault="006F6BD1" w:rsidP="006277B4">
            <w:pPr>
              <w:jc w:val="center"/>
            </w:pPr>
            <w:r>
              <w:t>1 000,0</w:t>
            </w:r>
          </w:p>
        </w:tc>
        <w:tc>
          <w:tcPr>
            <w:tcW w:w="1184" w:type="dxa"/>
          </w:tcPr>
          <w:p w:rsidR="006277B4" w:rsidRPr="00545D46" w:rsidRDefault="006F6BD1" w:rsidP="006277B4">
            <w:pPr>
              <w:jc w:val="center"/>
            </w:pPr>
            <w:r>
              <w:t>1 200,0</w:t>
            </w:r>
          </w:p>
        </w:tc>
        <w:tc>
          <w:tcPr>
            <w:tcW w:w="1184" w:type="dxa"/>
          </w:tcPr>
          <w:p w:rsidR="006277B4" w:rsidRPr="00545D46" w:rsidRDefault="006F6BD1" w:rsidP="006277B4">
            <w:pPr>
              <w:jc w:val="center"/>
            </w:pPr>
            <w:r>
              <w:t>1 300,0</w:t>
            </w:r>
          </w:p>
        </w:tc>
        <w:tc>
          <w:tcPr>
            <w:tcW w:w="1184" w:type="dxa"/>
          </w:tcPr>
          <w:p w:rsidR="006277B4" w:rsidRPr="00545D46" w:rsidRDefault="006F6BD1" w:rsidP="00F72D77">
            <w:pPr>
              <w:jc w:val="center"/>
            </w:pPr>
            <w:r>
              <w:t>1 400,0</w:t>
            </w:r>
          </w:p>
        </w:tc>
      </w:tr>
      <w:tr w:rsidR="006277B4" w:rsidRPr="00FA0E86" w:rsidTr="006277B4">
        <w:tc>
          <w:tcPr>
            <w:tcW w:w="1617" w:type="dxa"/>
          </w:tcPr>
          <w:p w:rsidR="006277B4" w:rsidRPr="00545D46" w:rsidRDefault="006277B4" w:rsidP="006277B4">
            <w:pPr>
              <w:jc w:val="both"/>
            </w:pPr>
            <w:r>
              <w:t>Інші джерела**</w:t>
            </w:r>
          </w:p>
        </w:tc>
        <w:tc>
          <w:tcPr>
            <w:tcW w:w="1677" w:type="dxa"/>
          </w:tcPr>
          <w:p w:rsidR="006277B4" w:rsidRPr="00545D46" w:rsidRDefault="008B1D31" w:rsidP="006277B4">
            <w:pPr>
              <w:jc w:val="center"/>
            </w:pPr>
            <w:r>
              <w:t>3 150,0</w:t>
            </w:r>
          </w:p>
        </w:tc>
        <w:tc>
          <w:tcPr>
            <w:tcW w:w="1183" w:type="dxa"/>
          </w:tcPr>
          <w:p w:rsidR="006277B4" w:rsidRPr="00545D46" w:rsidRDefault="008B1D31" w:rsidP="006277B4">
            <w:pPr>
              <w:jc w:val="center"/>
            </w:pPr>
            <w:r>
              <w:t>500,0</w:t>
            </w:r>
          </w:p>
        </w:tc>
        <w:tc>
          <w:tcPr>
            <w:tcW w:w="1183" w:type="dxa"/>
          </w:tcPr>
          <w:p w:rsidR="006277B4" w:rsidRPr="00545D46" w:rsidRDefault="008B1D31" w:rsidP="006277B4">
            <w:pPr>
              <w:jc w:val="center"/>
            </w:pPr>
            <w:r>
              <w:t>550,0</w:t>
            </w:r>
          </w:p>
        </w:tc>
        <w:tc>
          <w:tcPr>
            <w:tcW w:w="1184" w:type="dxa"/>
          </w:tcPr>
          <w:p w:rsidR="006277B4" w:rsidRPr="00545D46" w:rsidRDefault="008B1D31" w:rsidP="006277B4">
            <w:pPr>
              <w:jc w:val="center"/>
            </w:pPr>
            <w:r>
              <w:t>600,0</w:t>
            </w:r>
          </w:p>
        </w:tc>
        <w:tc>
          <w:tcPr>
            <w:tcW w:w="1184" w:type="dxa"/>
          </w:tcPr>
          <w:p w:rsidR="006277B4" w:rsidRPr="00545D46" w:rsidRDefault="008B1D31" w:rsidP="006277B4">
            <w:pPr>
              <w:jc w:val="center"/>
            </w:pPr>
            <w:r>
              <w:t>700,0</w:t>
            </w:r>
          </w:p>
        </w:tc>
        <w:tc>
          <w:tcPr>
            <w:tcW w:w="1184" w:type="dxa"/>
          </w:tcPr>
          <w:p w:rsidR="006277B4" w:rsidRPr="00545D46" w:rsidRDefault="008B1D31" w:rsidP="006277B4">
            <w:pPr>
              <w:jc w:val="center"/>
            </w:pPr>
            <w:r>
              <w:t>800,0</w:t>
            </w:r>
          </w:p>
        </w:tc>
      </w:tr>
      <w:tr w:rsidR="006277B4" w:rsidRPr="00FA0E86" w:rsidTr="006277B4">
        <w:tc>
          <w:tcPr>
            <w:tcW w:w="1617" w:type="dxa"/>
          </w:tcPr>
          <w:p w:rsidR="006277B4" w:rsidRPr="00545D46" w:rsidRDefault="006277B4" w:rsidP="006277B4">
            <w:pPr>
              <w:jc w:val="both"/>
            </w:pPr>
            <w:r>
              <w:t>Всього:</w:t>
            </w:r>
          </w:p>
        </w:tc>
        <w:tc>
          <w:tcPr>
            <w:tcW w:w="1677" w:type="dxa"/>
          </w:tcPr>
          <w:p w:rsidR="006277B4" w:rsidRPr="00545D46" w:rsidRDefault="002A5DE5" w:rsidP="006277B4">
            <w:pPr>
              <w:jc w:val="center"/>
            </w:pPr>
            <w:r>
              <w:t>8 312,3</w:t>
            </w:r>
          </w:p>
        </w:tc>
        <w:tc>
          <w:tcPr>
            <w:tcW w:w="1183" w:type="dxa"/>
          </w:tcPr>
          <w:p w:rsidR="006277B4" w:rsidRPr="00545D46" w:rsidRDefault="002A5DE5" w:rsidP="006277B4">
            <w:pPr>
              <w:jc w:val="center"/>
            </w:pPr>
            <w:r>
              <w:t>762,3</w:t>
            </w:r>
          </w:p>
        </w:tc>
        <w:tc>
          <w:tcPr>
            <w:tcW w:w="1183" w:type="dxa"/>
          </w:tcPr>
          <w:p w:rsidR="006277B4" w:rsidRPr="00545D46" w:rsidRDefault="002A5DE5" w:rsidP="006277B4">
            <w:pPr>
              <w:jc w:val="center"/>
            </w:pPr>
            <w:r>
              <w:t>1 550,0</w:t>
            </w:r>
          </w:p>
        </w:tc>
        <w:tc>
          <w:tcPr>
            <w:tcW w:w="1184" w:type="dxa"/>
          </w:tcPr>
          <w:p w:rsidR="006277B4" w:rsidRPr="00545D46" w:rsidRDefault="002A5DE5" w:rsidP="006277B4">
            <w:pPr>
              <w:jc w:val="center"/>
            </w:pPr>
            <w:r>
              <w:t>1 800,0</w:t>
            </w:r>
          </w:p>
        </w:tc>
        <w:tc>
          <w:tcPr>
            <w:tcW w:w="1184" w:type="dxa"/>
          </w:tcPr>
          <w:p w:rsidR="006277B4" w:rsidRPr="00545D46" w:rsidRDefault="002A5DE5" w:rsidP="006277B4">
            <w:pPr>
              <w:jc w:val="center"/>
            </w:pPr>
            <w:r>
              <w:t>2 000,0</w:t>
            </w:r>
          </w:p>
        </w:tc>
        <w:tc>
          <w:tcPr>
            <w:tcW w:w="1184" w:type="dxa"/>
          </w:tcPr>
          <w:p w:rsidR="006277B4" w:rsidRPr="00545D46" w:rsidRDefault="008B1D31" w:rsidP="002A5DE5">
            <w:pPr>
              <w:jc w:val="center"/>
            </w:pPr>
            <w:r>
              <w:t>2 </w:t>
            </w:r>
            <w:r w:rsidR="002A5DE5">
              <w:t>2</w:t>
            </w:r>
            <w:r>
              <w:t>00,0</w:t>
            </w:r>
          </w:p>
        </w:tc>
      </w:tr>
    </w:tbl>
    <w:p w:rsidR="006277B4" w:rsidRPr="00342FC1" w:rsidRDefault="006277B4" w:rsidP="006277B4">
      <w:pPr>
        <w:ind w:left="720"/>
      </w:pPr>
      <w:r w:rsidRPr="00342FC1">
        <w:t>**) інші джерела можуть включати гранти, власні надходження, залучені кредити, інші джерела не заборонені чинним законодавством України.</w:t>
      </w:r>
    </w:p>
    <w:p w:rsidR="006277B4" w:rsidRPr="00342FC1" w:rsidRDefault="006277B4" w:rsidP="006277B4">
      <w:pPr>
        <w:numPr>
          <w:ilvl w:val="0"/>
          <w:numId w:val="39"/>
        </w:numPr>
        <w:jc w:val="both"/>
        <w:rPr>
          <w:sz w:val="28"/>
          <w:szCs w:val="28"/>
        </w:rPr>
      </w:pPr>
      <w:r w:rsidRPr="00342FC1">
        <w:rPr>
          <w:sz w:val="28"/>
          <w:szCs w:val="28"/>
        </w:rPr>
        <w:t>Очікувані результати виконання міської Програми</w:t>
      </w:r>
    </w:p>
    <w:tbl>
      <w:tblPr>
        <w:tblW w:w="9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700"/>
        <w:gridCol w:w="974"/>
        <w:gridCol w:w="813"/>
        <w:gridCol w:w="813"/>
        <w:gridCol w:w="813"/>
        <w:gridCol w:w="813"/>
        <w:gridCol w:w="813"/>
      </w:tblGrid>
      <w:tr w:rsidR="006277B4" w:rsidRPr="00342FC1" w:rsidTr="00E83325">
        <w:trPr>
          <w:trHeight w:val="345"/>
        </w:trPr>
        <w:tc>
          <w:tcPr>
            <w:tcW w:w="2978" w:type="dxa"/>
            <w:vMerge w:val="restart"/>
          </w:tcPr>
          <w:p w:rsidR="006277B4" w:rsidRPr="00342FC1" w:rsidRDefault="006277B4" w:rsidP="006277B4">
            <w:pPr>
              <w:jc w:val="center"/>
            </w:pPr>
            <w:r>
              <w:t>Найменування заходу</w:t>
            </w:r>
          </w:p>
        </w:tc>
        <w:tc>
          <w:tcPr>
            <w:tcW w:w="1700" w:type="dxa"/>
            <w:vMerge w:val="restart"/>
          </w:tcPr>
          <w:p w:rsidR="006277B4" w:rsidRPr="00342FC1" w:rsidRDefault="00E83325" w:rsidP="006277B4">
            <w:pPr>
              <w:jc w:val="center"/>
            </w:pPr>
            <w:r>
              <w:t>Найменування показників вико</w:t>
            </w:r>
            <w:r w:rsidR="006277B4">
              <w:t>нання завдання</w:t>
            </w:r>
          </w:p>
        </w:tc>
        <w:tc>
          <w:tcPr>
            <w:tcW w:w="974" w:type="dxa"/>
            <w:vMerge w:val="restart"/>
          </w:tcPr>
          <w:p w:rsidR="006277B4" w:rsidRPr="00342FC1" w:rsidRDefault="006277B4" w:rsidP="006277B4">
            <w:pPr>
              <w:jc w:val="center"/>
            </w:pPr>
            <w:r>
              <w:t>Од. виміру</w:t>
            </w:r>
          </w:p>
        </w:tc>
        <w:tc>
          <w:tcPr>
            <w:tcW w:w="4065" w:type="dxa"/>
            <w:gridSpan w:val="5"/>
            <w:tcBorders>
              <w:bottom w:val="single" w:sz="4" w:space="0" w:color="auto"/>
            </w:tcBorders>
          </w:tcPr>
          <w:p w:rsidR="006277B4" w:rsidRPr="00342FC1" w:rsidRDefault="006277B4" w:rsidP="006277B4">
            <w:pPr>
              <w:jc w:val="center"/>
            </w:pPr>
            <w:r>
              <w:t>Значення показників</w:t>
            </w:r>
          </w:p>
        </w:tc>
      </w:tr>
      <w:tr w:rsidR="006277B4" w:rsidRPr="00342FC1" w:rsidTr="00E83325">
        <w:trPr>
          <w:trHeight w:val="750"/>
        </w:trPr>
        <w:tc>
          <w:tcPr>
            <w:tcW w:w="2978" w:type="dxa"/>
            <w:vMerge/>
          </w:tcPr>
          <w:p w:rsidR="006277B4" w:rsidRDefault="006277B4" w:rsidP="006277B4">
            <w:pPr>
              <w:jc w:val="center"/>
            </w:pPr>
          </w:p>
        </w:tc>
        <w:tc>
          <w:tcPr>
            <w:tcW w:w="1700" w:type="dxa"/>
            <w:vMerge/>
          </w:tcPr>
          <w:p w:rsidR="006277B4" w:rsidRDefault="006277B4" w:rsidP="006277B4">
            <w:pPr>
              <w:jc w:val="center"/>
            </w:pPr>
          </w:p>
        </w:tc>
        <w:tc>
          <w:tcPr>
            <w:tcW w:w="974" w:type="dxa"/>
            <w:vMerge/>
          </w:tcPr>
          <w:p w:rsidR="006277B4" w:rsidRDefault="006277B4" w:rsidP="006277B4">
            <w:pPr>
              <w:jc w:val="center"/>
            </w:pPr>
          </w:p>
        </w:tc>
        <w:tc>
          <w:tcPr>
            <w:tcW w:w="813" w:type="dxa"/>
            <w:tcBorders>
              <w:top w:val="single" w:sz="4" w:space="0" w:color="auto"/>
            </w:tcBorders>
          </w:tcPr>
          <w:p w:rsidR="006277B4" w:rsidRPr="00342FC1" w:rsidRDefault="006277B4" w:rsidP="006277B4">
            <w:pPr>
              <w:jc w:val="center"/>
            </w:pPr>
            <w:r>
              <w:t>2016 р.</w:t>
            </w:r>
          </w:p>
        </w:tc>
        <w:tc>
          <w:tcPr>
            <w:tcW w:w="813" w:type="dxa"/>
            <w:tcBorders>
              <w:top w:val="single" w:sz="4" w:space="0" w:color="auto"/>
            </w:tcBorders>
          </w:tcPr>
          <w:p w:rsidR="006277B4" w:rsidRPr="00342FC1" w:rsidRDefault="006277B4" w:rsidP="006277B4">
            <w:pPr>
              <w:jc w:val="center"/>
            </w:pPr>
            <w:r>
              <w:t xml:space="preserve">2017 р. </w:t>
            </w:r>
          </w:p>
        </w:tc>
        <w:tc>
          <w:tcPr>
            <w:tcW w:w="813" w:type="dxa"/>
            <w:tcBorders>
              <w:top w:val="single" w:sz="4" w:space="0" w:color="auto"/>
            </w:tcBorders>
          </w:tcPr>
          <w:p w:rsidR="006277B4" w:rsidRPr="00342FC1" w:rsidRDefault="006277B4" w:rsidP="006277B4">
            <w:pPr>
              <w:jc w:val="center"/>
            </w:pPr>
            <w:r>
              <w:t xml:space="preserve">2018 р. </w:t>
            </w:r>
          </w:p>
        </w:tc>
        <w:tc>
          <w:tcPr>
            <w:tcW w:w="813" w:type="dxa"/>
            <w:tcBorders>
              <w:top w:val="single" w:sz="4" w:space="0" w:color="auto"/>
            </w:tcBorders>
          </w:tcPr>
          <w:p w:rsidR="006277B4" w:rsidRPr="00342FC1" w:rsidRDefault="006277B4" w:rsidP="006277B4">
            <w:pPr>
              <w:jc w:val="center"/>
            </w:pPr>
            <w:r>
              <w:t>2019 р.</w:t>
            </w:r>
          </w:p>
        </w:tc>
        <w:tc>
          <w:tcPr>
            <w:tcW w:w="813" w:type="dxa"/>
            <w:tcBorders>
              <w:top w:val="single" w:sz="4" w:space="0" w:color="auto"/>
            </w:tcBorders>
          </w:tcPr>
          <w:p w:rsidR="006277B4" w:rsidRPr="00342FC1" w:rsidRDefault="006277B4" w:rsidP="006277B4">
            <w:pPr>
              <w:jc w:val="center"/>
            </w:pPr>
            <w:r>
              <w:t>2020 р.</w:t>
            </w:r>
          </w:p>
        </w:tc>
      </w:tr>
      <w:tr w:rsidR="006277B4" w:rsidRPr="00342FC1" w:rsidTr="00E83325">
        <w:tc>
          <w:tcPr>
            <w:tcW w:w="2978" w:type="dxa"/>
          </w:tcPr>
          <w:p w:rsidR="006277B4" w:rsidRPr="00342FC1" w:rsidRDefault="006277B4" w:rsidP="00E83325">
            <w:pPr>
              <w:jc w:val="both"/>
            </w:pPr>
            <w:r>
              <w:t>Покращення стану житлового фонду шляхом проведення капітальних ремонтів, реконструкції, модернізації, провадження енергоефективних заходів</w:t>
            </w:r>
          </w:p>
        </w:tc>
        <w:tc>
          <w:tcPr>
            <w:tcW w:w="1700" w:type="dxa"/>
          </w:tcPr>
          <w:p w:rsidR="006277B4" w:rsidRDefault="006277B4" w:rsidP="006277B4">
            <w:pPr>
              <w:jc w:val="center"/>
            </w:pPr>
          </w:p>
          <w:p w:rsidR="006277B4" w:rsidRDefault="006277B4" w:rsidP="006277B4">
            <w:pPr>
              <w:jc w:val="center"/>
            </w:pPr>
          </w:p>
          <w:p w:rsidR="006277B4" w:rsidRDefault="006277B4" w:rsidP="006277B4">
            <w:pPr>
              <w:jc w:val="center"/>
            </w:pPr>
          </w:p>
          <w:p w:rsidR="006277B4" w:rsidRPr="00342FC1" w:rsidRDefault="006277B4" w:rsidP="006277B4">
            <w:pPr>
              <w:jc w:val="center"/>
            </w:pPr>
            <w:r>
              <w:t xml:space="preserve">Кількість будинків </w:t>
            </w:r>
          </w:p>
        </w:tc>
        <w:tc>
          <w:tcPr>
            <w:tcW w:w="974" w:type="dxa"/>
          </w:tcPr>
          <w:p w:rsidR="006277B4" w:rsidRDefault="006277B4" w:rsidP="006277B4">
            <w:pPr>
              <w:jc w:val="center"/>
            </w:pPr>
          </w:p>
          <w:p w:rsidR="006277B4" w:rsidRDefault="006277B4" w:rsidP="006277B4">
            <w:pPr>
              <w:jc w:val="center"/>
            </w:pPr>
          </w:p>
          <w:p w:rsidR="006277B4" w:rsidRDefault="006277B4" w:rsidP="006277B4">
            <w:pPr>
              <w:jc w:val="center"/>
            </w:pPr>
          </w:p>
          <w:p w:rsidR="006277B4" w:rsidRDefault="006277B4" w:rsidP="006277B4">
            <w:pPr>
              <w:jc w:val="center"/>
            </w:pPr>
          </w:p>
          <w:p w:rsidR="006277B4" w:rsidRPr="00342FC1" w:rsidRDefault="006277B4" w:rsidP="006277B4">
            <w:pPr>
              <w:jc w:val="center"/>
            </w:pPr>
            <w:r>
              <w:t>Од.</w:t>
            </w:r>
          </w:p>
        </w:tc>
        <w:tc>
          <w:tcPr>
            <w:tcW w:w="813" w:type="dxa"/>
          </w:tcPr>
          <w:p w:rsidR="006277B4" w:rsidRDefault="006277B4" w:rsidP="006277B4">
            <w:pPr>
              <w:jc w:val="center"/>
            </w:pPr>
          </w:p>
          <w:p w:rsidR="006277B4" w:rsidRDefault="006277B4" w:rsidP="006277B4">
            <w:pPr>
              <w:jc w:val="center"/>
            </w:pPr>
          </w:p>
          <w:p w:rsidR="006277B4" w:rsidRDefault="006277B4" w:rsidP="006277B4">
            <w:pPr>
              <w:jc w:val="center"/>
            </w:pPr>
          </w:p>
          <w:p w:rsidR="006277B4" w:rsidRDefault="006277B4" w:rsidP="006277B4">
            <w:pPr>
              <w:jc w:val="center"/>
            </w:pPr>
          </w:p>
          <w:p w:rsidR="006277B4" w:rsidRPr="00342FC1" w:rsidRDefault="006277B4" w:rsidP="006277B4">
            <w:pPr>
              <w:jc w:val="center"/>
            </w:pPr>
            <w:r>
              <w:t>10</w:t>
            </w:r>
          </w:p>
        </w:tc>
        <w:tc>
          <w:tcPr>
            <w:tcW w:w="813" w:type="dxa"/>
          </w:tcPr>
          <w:p w:rsidR="006277B4" w:rsidRDefault="006277B4" w:rsidP="006277B4">
            <w:pPr>
              <w:jc w:val="center"/>
            </w:pPr>
          </w:p>
          <w:p w:rsidR="006277B4" w:rsidRDefault="006277B4" w:rsidP="006277B4">
            <w:pPr>
              <w:jc w:val="center"/>
            </w:pPr>
          </w:p>
          <w:p w:rsidR="006277B4" w:rsidRDefault="006277B4" w:rsidP="006277B4">
            <w:pPr>
              <w:jc w:val="center"/>
            </w:pPr>
          </w:p>
          <w:p w:rsidR="006277B4" w:rsidRDefault="006277B4" w:rsidP="006277B4">
            <w:pPr>
              <w:jc w:val="center"/>
            </w:pPr>
          </w:p>
          <w:p w:rsidR="006277B4" w:rsidRDefault="006277B4" w:rsidP="006277B4">
            <w:pPr>
              <w:jc w:val="center"/>
            </w:pPr>
            <w:r>
              <w:t>11</w:t>
            </w:r>
          </w:p>
        </w:tc>
        <w:tc>
          <w:tcPr>
            <w:tcW w:w="813" w:type="dxa"/>
          </w:tcPr>
          <w:p w:rsidR="006277B4" w:rsidRDefault="006277B4" w:rsidP="006277B4">
            <w:pPr>
              <w:jc w:val="center"/>
            </w:pPr>
          </w:p>
          <w:p w:rsidR="006277B4" w:rsidRDefault="006277B4" w:rsidP="006277B4">
            <w:pPr>
              <w:jc w:val="center"/>
            </w:pPr>
          </w:p>
          <w:p w:rsidR="006277B4" w:rsidRDefault="006277B4" w:rsidP="006277B4">
            <w:pPr>
              <w:jc w:val="center"/>
            </w:pPr>
          </w:p>
          <w:p w:rsidR="006277B4" w:rsidRDefault="006277B4" w:rsidP="006277B4">
            <w:pPr>
              <w:jc w:val="center"/>
            </w:pPr>
          </w:p>
          <w:p w:rsidR="006277B4" w:rsidRDefault="006277B4" w:rsidP="006277B4">
            <w:pPr>
              <w:jc w:val="center"/>
            </w:pPr>
            <w:r>
              <w:t>13</w:t>
            </w:r>
          </w:p>
        </w:tc>
        <w:tc>
          <w:tcPr>
            <w:tcW w:w="813" w:type="dxa"/>
          </w:tcPr>
          <w:p w:rsidR="006277B4" w:rsidRDefault="006277B4" w:rsidP="006277B4">
            <w:pPr>
              <w:jc w:val="center"/>
            </w:pPr>
          </w:p>
          <w:p w:rsidR="006277B4" w:rsidRDefault="006277B4" w:rsidP="006277B4">
            <w:pPr>
              <w:jc w:val="center"/>
            </w:pPr>
          </w:p>
          <w:p w:rsidR="006277B4" w:rsidRDefault="006277B4" w:rsidP="006277B4">
            <w:pPr>
              <w:jc w:val="center"/>
            </w:pPr>
          </w:p>
          <w:p w:rsidR="006277B4" w:rsidRDefault="006277B4" w:rsidP="006277B4">
            <w:pPr>
              <w:jc w:val="center"/>
            </w:pPr>
          </w:p>
          <w:p w:rsidR="006277B4" w:rsidRDefault="006277B4" w:rsidP="006277B4">
            <w:pPr>
              <w:jc w:val="center"/>
            </w:pPr>
            <w:r>
              <w:t>15</w:t>
            </w:r>
          </w:p>
        </w:tc>
        <w:tc>
          <w:tcPr>
            <w:tcW w:w="813" w:type="dxa"/>
          </w:tcPr>
          <w:p w:rsidR="006277B4" w:rsidRDefault="006277B4" w:rsidP="006277B4">
            <w:pPr>
              <w:jc w:val="center"/>
            </w:pPr>
          </w:p>
          <w:p w:rsidR="006277B4" w:rsidRDefault="006277B4" w:rsidP="006277B4">
            <w:pPr>
              <w:jc w:val="center"/>
            </w:pPr>
          </w:p>
          <w:p w:rsidR="006277B4" w:rsidRDefault="006277B4" w:rsidP="006277B4">
            <w:pPr>
              <w:jc w:val="center"/>
            </w:pPr>
          </w:p>
          <w:p w:rsidR="006277B4" w:rsidRDefault="006277B4" w:rsidP="006277B4">
            <w:pPr>
              <w:jc w:val="center"/>
            </w:pPr>
          </w:p>
          <w:p w:rsidR="006277B4" w:rsidRDefault="006277B4" w:rsidP="006277B4">
            <w:pPr>
              <w:jc w:val="center"/>
            </w:pPr>
            <w:r>
              <w:t>20</w:t>
            </w:r>
          </w:p>
        </w:tc>
      </w:tr>
    </w:tbl>
    <w:p w:rsidR="00C14394" w:rsidRPr="002A6BB2" w:rsidRDefault="00C14394" w:rsidP="000A6D8F">
      <w:pPr>
        <w:rPr>
          <w:sz w:val="28"/>
          <w:szCs w:val="28"/>
        </w:rPr>
      </w:pPr>
      <w:r w:rsidRPr="002A6BB2">
        <w:rPr>
          <w:sz w:val="28"/>
          <w:szCs w:val="28"/>
        </w:rPr>
        <w:lastRenderedPageBreak/>
        <w:t xml:space="preserve">                                                                                   </w:t>
      </w:r>
      <w:r w:rsidR="00B96C88">
        <w:rPr>
          <w:sz w:val="28"/>
          <w:szCs w:val="28"/>
        </w:rPr>
        <w:t xml:space="preserve">  </w:t>
      </w:r>
      <w:r w:rsidRPr="002A6BB2">
        <w:rPr>
          <w:sz w:val="28"/>
          <w:szCs w:val="28"/>
        </w:rPr>
        <w:t>Додаток</w:t>
      </w:r>
      <w:r w:rsidR="00B96C88">
        <w:rPr>
          <w:sz w:val="28"/>
          <w:szCs w:val="28"/>
        </w:rPr>
        <w:t xml:space="preserve"> 2</w:t>
      </w:r>
    </w:p>
    <w:p w:rsidR="00C14394" w:rsidRPr="002A6BB2" w:rsidRDefault="00C14394" w:rsidP="00C14394">
      <w:pPr>
        <w:rPr>
          <w:sz w:val="28"/>
          <w:szCs w:val="28"/>
        </w:rPr>
      </w:pPr>
      <w:r w:rsidRPr="002A6BB2">
        <w:rPr>
          <w:sz w:val="28"/>
          <w:szCs w:val="28"/>
        </w:rPr>
        <w:t xml:space="preserve">                                                                                     до рішення  міської ради</w:t>
      </w:r>
    </w:p>
    <w:p w:rsidR="000A6D8F" w:rsidRDefault="00C14394" w:rsidP="00C14394">
      <w:pPr>
        <w:rPr>
          <w:sz w:val="28"/>
          <w:szCs w:val="28"/>
          <w:lang w:val="en-US"/>
        </w:rPr>
      </w:pPr>
      <w:r w:rsidRPr="002A6BB2">
        <w:rPr>
          <w:sz w:val="28"/>
          <w:szCs w:val="28"/>
        </w:rPr>
        <w:t xml:space="preserve">                                                                                     від </w:t>
      </w:r>
      <w:r w:rsidR="000A6D8F" w:rsidRPr="000A6D8F">
        <w:rPr>
          <w:sz w:val="28"/>
          <w:szCs w:val="28"/>
          <w:lang w:val="ru-RU"/>
        </w:rPr>
        <w:t>19.04.</w:t>
      </w:r>
      <w:r w:rsidR="000A6D8F">
        <w:rPr>
          <w:sz w:val="28"/>
          <w:szCs w:val="28"/>
          <w:lang w:val="en-US"/>
        </w:rPr>
        <w:t xml:space="preserve">2016 p. </w:t>
      </w:r>
    </w:p>
    <w:p w:rsidR="00C14394" w:rsidRPr="000A6D8F" w:rsidRDefault="00C14394" w:rsidP="000A6D8F">
      <w:pPr>
        <w:rPr>
          <w:sz w:val="28"/>
          <w:szCs w:val="28"/>
          <w:lang w:val="en-US"/>
        </w:rPr>
      </w:pPr>
      <w:r w:rsidRPr="002A6BB2">
        <w:rPr>
          <w:sz w:val="28"/>
          <w:szCs w:val="28"/>
        </w:rPr>
        <w:t xml:space="preserve"> </w:t>
      </w:r>
      <w:r w:rsidR="000A6D8F">
        <w:rPr>
          <w:sz w:val="28"/>
          <w:szCs w:val="28"/>
          <w:lang w:val="en-US"/>
        </w:rPr>
        <w:tab/>
      </w:r>
      <w:r w:rsidR="000A6D8F">
        <w:rPr>
          <w:sz w:val="28"/>
          <w:szCs w:val="28"/>
          <w:lang w:val="en-US"/>
        </w:rPr>
        <w:tab/>
      </w:r>
      <w:r w:rsidR="000A6D8F">
        <w:rPr>
          <w:sz w:val="28"/>
          <w:szCs w:val="28"/>
          <w:lang w:val="en-US"/>
        </w:rPr>
        <w:tab/>
      </w:r>
      <w:r w:rsidR="000A6D8F">
        <w:rPr>
          <w:sz w:val="28"/>
          <w:szCs w:val="28"/>
          <w:lang w:val="en-US"/>
        </w:rPr>
        <w:tab/>
      </w:r>
      <w:r w:rsidR="000A6D8F">
        <w:rPr>
          <w:sz w:val="28"/>
          <w:szCs w:val="28"/>
          <w:lang w:val="en-US"/>
        </w:rPr>
        <w:tab/>
      </w:r>
      <w:r w:rsidR="000A6D8F">
        <w:rPr>
          <w:sz w:val="28"/>
          <w:szCs w:val="28"/>
          <w:lang w:val="en-US"/>
        </w:rPr>
        <w:tab/>
      </w:r>
      <w:r w:rsidR="000A6D8F">
        <w:rPr>
          <w:sz w:val="28"/>
          <w:szCs w:val="28"/>
          <w:lang w:val="en-US"/>
        </w:rPr>
        <w:tab/>
      </w:r>
      <w:r w:rsidR="000A6D8F">
        <w:rPr>
          <w:sz w:val="28"/>
          <w:szCs w:val="28"/>
          <w:lang w:val="en-US"/>
        </w:rPr>
        <w:tab/>
        <w:t xml:space="preserve">    </w:t>
      </w:r>
      <w:r w:rsidRPr="002A6BB2">
        <w:rPr>
          <w:sz w:val="28"/>
          <w:szCs w:val="28"/>
        </w:rPr>
        <w:t>№</w:t>
      </w:r>
      <w:r w:rsidR="000A6D8F">
        <w:rPr>
          <w:sz w:val="28"/>
          <w:szCs w:val="28"/>
          <w:lang w:val="en-US"/>
        </w:rPr>
        <w:t xml:space="preserve"> 170-7/VII</w:t>
      </w:r>
      <w:r w:rsidR="000A6D8F">
        <w:rPr>
          <w:sz w:val="28"/>
          <w:szCs w:val="28"/>
          <w:lang w:val="en-US"/>
        </w:rPr>
        <w:tab/>
      </w:r>
      <w:r w:rsidR="000A6D8F">
        <w:rPr>
          <w:sz w:val="28"/>
          <w:szCs w:val="28"/>
          <w:lang w:val="en-US"/>
        </w:rPr>
        <w:tab/>
      </w: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6657C5" w:rsidRDefault="00C14394" w:rsidP="00C14394">
      <w:pPr>
        <w:pStyle w:val="1"/>
        <w:spacing w:before="0" w:beforeAutospacing="0" w:after="0" w:afterAutospacing="0"/>
        <w:jc w:val="center"/>
        <w:rPr>
          <w:sz w:val="72"/>
          <w:szCs w:val="72"/>
        </w:rPr>
      </w:pPr>
      <w:r w:rsidRPr="006657C5">
        <w:rPr>
          <w:sz w:val="72"/>
          <w:szCs w:val="72"/>
        </w:rPr>
        <w:t xml:space="preserve">ПРОГРАМА </w:t>
      </w:r>
    </w:p>
    <w:p w:rsidR="00C14394" w:rsidRPr="006657C5" w:rsidRDefault="00C14394" w:rsidP="00C14394">
      <w:pPr>
        <w:pStyle w:val="1"/>
        <w:spacing w:before="0" w:beforeAutospacing="0" w:after="0" w:afterAutospacing="0"/>
        <w:jc w:val="center"/>
        <w:rPr>
          <w:sz w:val="40"/>
          <w:szCs w:val="40"/>
        </w:rPr>
      </w:pPr>
      <w:r w:rsidRPr="006657C5">
        <w:rPr>
          <w:sz w:val="40"/>
          <w:szCs w:val="40"/>
        </w:rPr>
        <w:t>сприяння діяльності об’єднань співвласників багатоквартирних будинків на території міста Павлоград</w:t>
      </w:r>
    </w:p>
    <w:p w:rsidR="00C14394" w:rsidRPr="006657C5" w:rsidRDefault="00C14394" w:rsidP="00C14394">
      <w:pPr>
        <w:pStyle w:val="1"/>
        <w:spacing w:before="0" w:beforeAutospacing="0" w:after="0" w:afterAutospacing="0"/>
        <w:jc w:val="center"/>
        <w:rPr>
          <w:sz w:val="40"/>
          <w:szCs w:val="40"/>
        </w:rPr>
      </w:pPr>
      <w:r w:rsidRPr="006657C5">
        <w:rPr>
          <w:sz w:val="40"/>
          <w:szCs w:val="40"/>
        </w:rPr>
        <w:t>на 2016 – 2020 роки</w:t>
      </w: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Default="00C14394" w:rsidP="00C14394">
      <w:pPr>
        <w:rPr>
          <w:sz w:val="28"/>
          <w:szCs w:val="28"/>
        </w:rPr>
      </w:pPr>
    </w:p>
    <w:p w:rsidR="00F66502" w:rsidRDefault="00F66502" w:rsidP="00C14394">
      <w:pPr>
        <w:rPr>
          <w:sz w:val="28"/>
          <w:szCs w:val="28"/>
        </w:rPr>
      </w:pPr>
    </w:p>
    <w:p w:rsidR="00F66502" w:rsidRDefault="00F66502" w:rsidP="00C14394">
      <w:pPr>
        <w:rPr>
          <w:sz w:val="28"/>
          <w:szCs w:val="28"/>
        </w:rPr>
      </w:pPr>
    </w:p>
    <w:p w:rsidR="00F66502" w:rsidRPr="002A6BB2" w:rsidRDefault="00F66502" w:rsidP="00C14394">
      <w:pPr>
        <w:rPr>
          <w:sz w:val="28"/>
          <w:szCs w:val="28"/>
        </w:rPr>
      </w:pPr>
    </w:p>
    <w:p w:rsidR="00C14394" w:rsidRPr="002A6BB2" w:rsidRDefault="00C14394" w:rsidP="00C14394">
      <w:pPr>
        <w:rPr>
          <w:sz w:val="28"/>
          <w:szCs w:val="28"/>
        </w:rPr>
      </w:pPr>
    </w:p>
    <w:p w:rsidR="00C14394" w:rsidRPr="002A6BB2" w:rsidRDefault="00C14394" w:rsidP="00C14394">
      <w:pPr>
        <w:rPr>
          <w:sz w:val="28"/>
          <w:szCs w:val="28"/>
        </w:rPr>
      </w:pPr>
    </w:p>
    <w:p w:rsidR="00C14394" w:rsidRDefault="00C14394" w:rsidP="00C14394">
      <w:pPr>
        <w:jc w:val="center"/>
        <w:rPr>
          <w:b/>
          <w:bCs/>
          <w:sz w:val="28"/>
          <w:szCs w:val="28"/>
        </w:rPr>
      </w:pPr>
    </w:p>
    <w:p w:rsidR="00E83325" w:rsidRPr="00F66502" w:rsidRDefault="00E83325" w:rsidP="00F66502">
      <w:pPr>
        <w:pStyle w:val="af"/>
        <w:numPr>
          <w:ilvl w:val="0"/>
          <w:numId w:val="41"/>
        </w:numPr>
        <w:jc w:val="center"/>
        <w:rPr>
          <w:b/>
          <w:sz w:val="28"/>
          <w:szCs w:val="28"/>
        </w:rPr>
      </w:pPr>
      <w:r w:rsidRPr="00F66502">
        <w:rPr>
          <w:b/>
          <w:sz w:val="28"/>
          <w:szCs w:val="28"/>
        </w:rPr>
        <w:lastRenderedPageBreak/>
        <w:t>Визначення проблеми,</w:t>
      </w:r>
    </w:p>
    <w:p w:rsidR="00E83325" w:rsidRPr="00E3325A" w:rsidRDefault="00E83325" w:rsidP="00E83325">
      <w:pPr>
        <w:jc w:val="center"/>
        <w:rPr>
          <w:b/>
          <w:sz w:val="28"/>
          <w:szCs w:val="28"/>
        </w:rPr>
      </w:pPr>
      <w:r w:rsidRPr="00E3325A">
        <w:rPr>
          <w:b/>
          <w:sz w:val="28"/>
          <w:szCs w:val="28"/>
        </w:rPr>
        <w:t>на розв’язання якої спрямована програма</w:t>
      </w:r>
    </w:p>
    <w:p w:rsidR="00B96C88" w:rsidRPr="002A6BB2" w:rsidRDefault="00B96C88" w:rsidP="00C14394">
      <w:pPr>
        <w:pStyle w:val="a4"/>
        <w:spacing w:before="0" w:beforeAutospacing="0" w:after="0" w:afterAutospacing="0"/>
        <w:ind w:firstLine="720"/>
        <w:jc w:val="both"/>
        <w:rPr>
          <w:sz w:val="28"/>
          <w:szCs w:val="28"/>
        </w:rPr>
      </w:pP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Сьогодні житлове господарство міста переживає значні труднощі. Збільшується частина житлового фонду, як</w:t>
      </w:r>
      <w:r w:rsidR="00175BD4">
        <w:rPr>
          <w:sz w:val="28"/>
          <w:szCs w:val="28"/>
        </w:rPr>
        <w:t>у</w:t>
      </w:r>
      <w:r w:rsidRPr="002A6BB2">
        <w:rPr>
          <w:sz w:val="28"/>
          <w:szCs w:val="28"/>
        </w:rPr>
        <w:t xml:space="preserve"> можна віднести до застарілої забудови, частина  будинків  визнана  ветхим житловим фондом.  Матеріально-технічна база житлового господарства міста вкрай зношена, обладнання застаріле та енергоємне. Внаслідок цього спостерігається  недостатня якість надання житлово-комунальних послуг. Відсутність реальної можливості у населення здійснювати контроль за розподілом і використанням коштів, які вони сплачують за житлово-комунальні послуги, та низька поінформованість щодо захисту своїх прав за неповне і неякісне забезпечення цими послугами сприяють зростанню соціальної напруги серед мешканців міста. </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У свою чергу приватизація житлового фонду призвела до появи власників житла з утриманським ставленням до свого житла. Реформування у житлово-комунальній сфері виявляє ряд проблем, одною з яких стало проведення приватизації державного та комунального житла без створення відповідної правової концепції управління приватизованим житлом, вироблення стратегії фінансування капітального ремонту житла</w:t>
      </w:r>
      <w:r w:rsidRPr="002A6BB2">
        <w:rPr>
          <w:sz w:val="28"/>
          <w:szCs w:val="28"/>
          <w:lang w:val="ru-RU"/>
        </w:rPr>
        <w:t>,</w:t>
      </w:r>
      <w:r w:rsidRPr="002A6BB2">
        <w:rPr>
          <w:sz w:val="28"/>
          <w:szCs w:val="28"/>
        </w:rPr>
        <w:t xml:space="preserve"> тощо. Як наслідок – власниками житла здебільшого стали особи, не готові нести тягар утримання житла, що є обов’язковим атрибутом будь-якої власності. Безоплатно отримавши житло, вони знаходяться в очікуванні фінансової допомоги з боку держави або міської влади на його утримання, у тому числі проведення капітального ремонту свого будинку.</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Відповідно до ч.2 ст.10 Закону України "Про приватизацію державного житлового фонду" власники квартир у багатоквартирному будинку є співвласниками всіх допоміжних приміщень будинку, технічного обладнання, елементів зовнішнього благоустрою і зобов’язані брати участь у загальних витратах, пов’язаних з утриманням будинку і прибудинкової території відповідно до своєї частки майна у будинку. Отже, потрібно подолати парадокс, що утворився у житловому господарстві: квартири приватизовані, допоміжні приміщення є власністю мешканців, а будинок як цілісний комплекс разом з земельною ділянкою знаходиться у комунальній власності.</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Переважна частина житлового фонду міста уже не є власністю територіальної громади міста, але функції з експлуатації та утримання цього житла здійснює міська рада через житлово-експлуатаційні  підприємства.  Кількість і якість комунальних послуг, які надають комунальні підприємства, недостатня. Тим часом, витрати на утримання будинків періодично зростають, будучи постійним каталізатором неспокою для громадян міста. Стан житлових будинків без капітальних ремонтів погіршується,  реновація будівель не проводилась десятиліттями. Величезних фінансових ресурсів, які необхідні для такої реновації, немає ні у державному ні у місцевих бюджетах.</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lastRenderedPageBreak/>
        <w:t>О</w:t>
      </w:r>
      <w:r w:rsidR="00735FEC">
        <w:rPr>
          <w:sz w:val="28"/>
          <w:szCs w:val="28"/>
        </w:rPr>
        <w:t>б</w:t>
      </w:r>
      <w:r w:rsidRPr="002A6BB2">
        <w:rPr>
          <w:sz w:val="28"/>
          <w:szCs w:val="28"/>
        </w:rPr>
        <w:t>меженість коштів, що виділяються на капітальний ремонт житлового фонду з бюджетів всіх рівнів, незадовільний стан житлового фонду та недоліки у системі надання комунальних послуг свідчать, що проблеми у сфері житлово-комунального господарства необхідно вирішувати іншим шляхом, а саме – проведенням структурних реформ, які дадуть змогу створити нову економічну модель експлуатації та розвитку житлового господарства, забезпечити його надійне і високоякісне обслуговування з врахуванням інтересів мешканців. Таким ефективним власником будинку, який може управляти і приймати рішення щодо ремонту будинку, його модернізації з огляду на вимоги енергоефективності, розпоряджатися прибудинковою територією, замовляти необхідні для утримання комунальні послуги, стає об’єднання співвласників багатоквартирного будинку (надалі – ОСББ, об’єднання). Створення ОСББ - ефективного власника будинку - це шлях, яким пішли у свій час більшість східноєвропейських країн.</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Створення об’єднань співвласників, сприяння формуванню  конкурентного середовища в сфері житлово-комунального господарства – основні напрямки та принципи, які задекларовані Програмою реформування та розвитку житлово-комунального господарства України.</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xml:space="preserve"> Фактори, що стримують розвиток та діяльність ОСББ:</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зношеність та застарілість конструктивних елементів та технічного обладнання багатоквартирних житлових будинків;</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складність та висока вартість процедури передачі у власність ОСББ земельної ділянки прибудинкової території;</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відсутність повного комплекту технічної документації багатоквартирного житлового будинку;</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відсутність необхідних знань щодо особливостей функціонування ОСББ;</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наявність заборгованості за житлово-комунальні послуги;</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відсутність коштів на проведення капітального ремонту багатоквартирного житлового будинку.</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Основними перевагами, які надає ОСББ власникам житлових та нежитлових приміщень багатоквартирного житлового будинку, є:</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право вибору форми управління багатоквартирним житловим будинком;</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xml:space="preserve">- право самостійно встановлювати кошторис експлуатації та утримання багатоквартирного житлового будинку, </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право визначати тривалість, черговість і обсяги робіт з ремонту багатоквартирного житлового будинку;</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набуття права власності або права користування прибудинковою територією;</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отримання повного обсягу житлово-комунальних послуг на якісному рівні;</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реальний контроль за використанням експлуатаційних внесків та інших платежів;</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lastRenderedPageBreak/>
        <w:t>- зменшення витрат на житлово-комунальні послуги та підвищення їх якості;</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забезпечення контролю за використанням допоміжних приміщень будинку, прибудинкової території та територій загального користування;</w:t>
      </w:r>
    </w:p>
    <w:p w:rsidR="00C14394" w:rsidRPr="002A6BB2" w:rsidRDefault="00C14394" w:rsidP="00C14394">
      <w:pPr>
        <w:pStyle w:val="a4"/>
        <w:spacing w:before="0" w:beforeAutospacing="0" w:after="0" w:afterAutospacing="0"/>
        <w:ind w:firstLine="720"/>
        <w:jc w:val="both"/>
        <w:rPr>
          <w:sz w:val="28"/>
          <w:szCs w:val="28"/>
        </w:rPr>
      </w:pPr>
      <w:r w:rsidRPr="002A6BB2">
        <w:rPr>
          <w:sz w:val="28"/>
          <w:szCs w:val="28"/>
        </w:rPr>
        <w:t xml:space="preserve">- забезпечення контролю за збором, розподілом та витрачанням грошових коштів, що спрямовуються на утримання багатоквартирного будинку та на оплату вартості житлово-комунальних послуг; </w:t>
      </w:r>
    </w:p>
    <w:p w:rsidR="00C14394" w:rsidRPr="002A6BB2" w:rsidRDefault="00C17AE0" w:rsidP="00CF6BDC">
      <w:pPr>
        <w:pStyle w:val="a4"/>
        <w:spacing w:before="0" w:beforeAutospacing="0" w:after="0" w:afterAutospacing="0"/>
        <w:jc w:val="both"/>
        <w:rPr>
          <w:sz w:val="28"/>
          <w:szCs w:val="28"/>
        </w:rPr>
      </w:pPr>
      <w:r>
        <w:rPr>
          <w:sz w:val="28"/>
          <w:szCs w:val="28"/>
        </w:rPr>
        <w:tab/>
      </w:r>
      <w:r w:rsidR="00C14394" w:rsidRPr="002A6BB2">
        <w:rPr>
          <w:sz w:val="28"/>
          <w:szCs w:val="28"/>
        </w:rPr>
        <w:t xml:space="preserve">Крім матеріального стимулювання проблема створення ОСББ потребує координації зусиль виконавчих органів міської ради з громадськістю та громадськими організаціями міста. Взаємодія об'єднань мешканців з міською владою є найважливішою передумовою для соціального партнерства на місцевому рівні, залучення мешканців до розв’язання міських проблем, зокрема, найактуальніших сьогодні проблем житлово-комунального господарства. </w:t>
      </w:r>
    </w:p>
    <w:p w:rsidR="00735FEC" w:rsidRPr="002A6BB2" w:rsidRDefault="00735FEC" w:rsidP="00735FEC">
      <w:pPr>
        <w:ind w:firstLine="720"/>
        <w:jc w:val="both"/>
        <w:rPr>
          <w:sz w:val="28"/>
          <w:szCs w:val="28"/>
        </w:rPr>
      </w:pPr>
      <w:r w:rsidRPr="002A6BB2">
        <w:rPr>
          <w:sz w:val="28"/>
          <w:szCs w:val="28"/>
        </w:rPr>
        <w:t>Стрімкий ріст цін на енергоносії застав зненацька, як пересічних громадян, так і органи влади. Одним з основних завдань на сьогоднішній день для багатьох людей є впровадження енергозберігаючих заходів в своїх оселях для подальшого зменшення витрат на енергоносії.</w:t>
      </w:r>
    </w:p>
    <w:p w:rsidR="00735FEC" w:rsidRPr="002A6BB2" w:rsidRDefault="00735FEC" w:rsidP="00735FEC">
      <w:pPr>
        <w:ind w:firstLine="720"/>
        <w:jc w:val="both"/>
        <w:rPr>
          <w:sz w:val="28"/>
          <w:szCs w:val="28"/>
        </w:rPr>
      </w:pPr>
      <w:r w:rsidRPr="002A6BB2">
        <w:rPr>
          <w:sz w:val="28"/>
          <w:szCs w:val="28"/>
        </w:rPr>
        <w:t xml:space="preserve">Для прискорення та стимулювання цього процесу програмою пропонується механізм використання коштів, передбачених у міському бюджеті на часткове відшкодування відсоткових ставок із залученими в кредитно-фінансових установах короткостроковими кредитами, що надаються юридичним особам на впровадження енергозберігаючих технологій. </w:t>
      </w:r>
    </w:p>
    <w:p w:rsidR="00C14394" w:rsidRPr="002A6BB2" w:rsidRDefault="00C14394" w:rsidP="00C14394">
      <w:pPr>
        <w:pStyle w:val="a4"/>
        <w:spacing w:before="0" w:beforeAutospacing="0" w:after="0" w:afterAutospacing="0"/>
        <w:jc w:val="both"/>
        <w:rPr>
          <w:sz w:val="28"/>
          <w:szCs w:val="28"/>
        </w:rPr>
      </w:pPr>
    </w:p>
    <w:p w:rsidR="00C14394" w:rsidRPr="002A6BB2" w:rsidRDefault="00CF6BDC" w:rsidP="00C14394">
      <w:pPr>
        <w:jc w:val="center"/>
        <w:rPr>
          <w:b/>
          <w:bCs/>
          <w:sz w:val="28"/>
          <w:szCs w:val="28"/>
        </w:rPr>
      </w:pPr>
      <w:r>
        <w:rPr>
          <w:b/>
          <w:bCs/>
          <w:sz w:val="28"/>
          <w:szCs w:val="28"/>
        </w:rPr>
        <w:t>2</w:t>
      </w:r>
      <w:r w:rsidR="00C14394" w:rsidRPr="002A6BB2">
        <w:rPr>
          <w:b/>
          <w:bCs/>
          <w:sz w:val="28"/>
          <w:szCs w:val="28"/>
        </w:rPr>
        <w:t>. Мета Програми</w:t>
      </w:r>
    </w:p>
    <w:p w:rsidR="00C14394" w:rsidRPr="002A6BB2" w:rsidRDefault="00C14394" w:rsidP="00C14394">
      <w:pPr>
        <w:rPr>
          <w:sz w:val="28"/>
          <w:szCs w:val="28"/>
        </w:rPr>
      </w:pPr>
    </w:p>
    <w:p w:rsidR="00C17AE0" w:rsidRDefault="00C14394" w:rsidP="00C14394">
      <w:pPr>
        <w:ind w:firstLine="720"/>
        <w:jc w:val="both"/>
        <w:rPr>
          <w:sz w:val="28"/>
          <w:szCs w:val="28"/>
        </w:rPr>
      </w:pPr>
      <w:r w:rsidRPr="002A6BB2">
        <w:rPr>
          <w:sz w:val="28"/>
          <w:szCs w:val="28"/>
        </w:rPr>
        <w:t xml:space="preserve">Метою Програми є </w:t>
      </w:r>
    </w:p>
    <w:p w:rsidR="00C14394" w:rsidRPr="00C17AE0" w:rsidRDefault="00C14394" w:rsidP="00C17AE0">
      <w:pPr>
        <w:pStyle w:val="af"/>
        <w:numPr>
          <w:ilvl w:val="0"/>
          <w:numId w:val="40"/>
        </w:numPr>
        <w:ind w:left="0" w:firstLine="720"/>
        <w:jc w:val="both"/>
        <w:rPr>
          <w:sz w:val="28"/>
          <w:szCs w:val="28"/>
        </w:rPr>
      </w:pPr>
      <w:r w:rsidRPr="00C17AE0">
        <w:rPr>
          <w:sz w:val="28"/>
          <w:szCs w:val="28"/>
        </w:rPr>
        <w:t xml:space="preserve">забезпечення </w:t>
      </w:r>
      <w:r w:rsidR="00C17AE0" w:rsidRPr="00C17AE0">
        <w:rPr>
          <w:sz w:val="28"/>
          <w:szCs w:val="28"/>
          <w:lang w:val="uk-UA"/>
        </w:rPr>
        <w:t>сприятливих</w:t>
      </w:r>
      <w:r w:rsidR="00C17AE0" w:rsidRPr="00C17AE0">
        <w:rPr>
          <w:sz w:val="28"/>
          <w:szCs w:val="28"/>
        </w:rPr>
        <w:t xml:space="preserve"> </w:t>
      </w:r>
      <w:r w:rsidRPr="00C17AE0">
        <w:rPr>
          <w:sz w:val="28"/>
          <w:szCs w:val="28"/>
        </w:rPr>
        <w:t xml:space="preserve">умов </w:t>
      </w:r>
      <w:r w:rsidR="00175BD4">
        <w:rPr>
          <w:sz w:val="28"/>
          <w:szCs w:val="28"/>
          <w:lang w:val="uk-UA"/>
        </w:rPr>
        <w:t xml:space="preserve">для </w:t>
      </w:r>
      <w:r w:rsidRPr="00175BD4">
        <w:rPr>
          <w:sz w:val="28"/>
          <w:szCs w:val="28"/>
          <w:lang w:val="uk-UA"/>
        </w:rPr>
        <w:t>створення</w:t>
      </w:r>
      <w:r w:rsidRPr="00C17AE0">
        <w:rPr>
          <w:sz w:val="28"/>
          <w:szCs w:val="28"/>
        </w:rPr>
        <w:t xml:space="preserve"> і сталого, ефективного функціонування ОСББ, а також підвищення ефективності управління житловим фондом шляхом формування конкурентного середов</w:t>
      </w:r>
      <w:r w:rsidR="00CF6BDC">
        <w:rPr>
          <w:sz w:val="28"/>
          <w:szCs w:val="28"/>
        </w:rPr>
        <w:t>ища на ринку комунальних послуг</w:t>
      </w:r>
      <w:r w:rsidR="00CF6BDC">
        <w:rPr>
          <w:sz w:val="28"/>
          <w:szCs w:val="28"/>
          <w:lang w:val="uk-UA"/>
        </w:rPr>
        <w:t>;</w:t>
      </w:r>
    </w:p>
    <w:p w:rsidR="00C17AE0" w:rsidRPr="002A6BB2" w:rsidRDefault="00C17AE0" w:rsidP="00C17AE0">
      <w:pPr>
        <w:spacing w:before="120" w:line="300" w:lineRule="exact"/>
        <w:ind w:left="-48" w:firstLine="768"/>
        <w:jc w:val="both"/>
        <w:rPr>
          <w:sz w:val="28"/>
          <w:szCs w:val="28"/>
        </w:rPr>
      </w:pPr>
      <w:r w:rsidRPr="002A6BB2">
        <w:rPr>
          <w:sz w:val="28"/>
          <w:szCs w:val="28"/>
        </w:rPr>
        <w:t>– зменшення споживання паливно-енергетичних ресурсів усіма категоріями споживачів через стимулювання впровадження енергозберігаючих заходів;</w:t>
      </w:r>
    </w:p>
    <w:p w:rsidR="00C17AE0" w:rsidRPr="002A6BB2" w:rsidRDefault="00C17AE0" w:rsidP="00C17AE0">
      <w:pPr>
        <w:spacing w:before="60" w:line="300" w:lineRule="exact"/>
        <w:ind w:firstLine="720"/>
        <w:jc w:val="both"/>
        <w:rPr>
          <w:sz w:val="28"/>
          <w:szCs w:val="28"/>
        </w:rPr>
      </w:pPr>
      <w:r w:rsidRPr="002A6BB2">
        <w:rPr>
          <w:sz w:val="28"/>
          <w:szCs w:val="28"/>
        </w:rPr>
        <w:t>– сприяння розвитку галузі енергоефективної реконструкції у житлово-комунальному господарстві міста, популяризація механізмів, що дадуть змогу власникам запровадити енергоефективні заходи у багатоквартирному будинку  за власні кошти;</w:t>
      </w:r>
    </w:p>
    <w:p w:rsidR="00C17AE0" w:rsidRPr="002A6BB2" w:rsidRDefault="00C17AE0" w:rsidP="00C17AE0">
      <w:pPr>
        <w:spacing w:before="60" w:line="300" w:lineRule="exact"/>
        <w:ind w:firstLine="720"/>
        <w:jc w:val="both"/>
        <w:rPr>
          <w:sz w:val="28"/>
          <w:szCs w:val="28"/>
        </w:rPr>
      </w:pPr>
      <w:r w:rsidRPr="002A6BB2">
        <w:rPr>
          <w:sz w:val="28"/>
          <w:szCs w:val="28"/>
        </w:rPr>
        <w:t>– зменшення обсягу субсидій для населення за спожиті енергоносії;</w:t>
      </w:r>
    </w:p>
    <w:p w:rsidR="00C17AE0" w:rsidRPr="002A6BB2" w:rsidRDefault="00C17AE0" w:rsidP="00C17AE0">
      <w:pPr>
        <w:spacing w:before="60" w:line="300" w:lineRule="exact"/>
        <w:ind w:left="-48" w:firstLine="768"/>
        <w:jc w:val="both"/>
        <w:rPr>
          <w:sz w:val="28"/>
          <w:szCs w:val="28"/>
        </w:rPr>
      </w:pPr>
      <w:r w:rsidRPr="002A6BB2">
        <w:rPr>
          <w:sz w:val="28"/>
          <w:szCs w:val="28"/>
        </w:rPr>
        <w:t>– популяризація економічних, екологічних та соціальних переваг енергозбереження, підвищення громадського освітнього рівня у цій сфері.</w:t>
      </w:r>
    </w:p>
    <w:p w:rsidR="00B96C88" w:rsidRDefault="00B96C88" w:rsidP="00C17AE0">
      <w:pPr>
        <w:shd w:val="clear" w:color="auto" w:fill="FFFFFF"/>
        <w:rPr>
          <w:b/>
          <w:bCs/>
          <w:sz w:val="28"/>
          <w:szCs w:val="28"/>
        </w:rPr>
      </w:pPr>
    </w:p>
    <w:p w:rsidR="00AA7642" w:rsidRPr="002A6BB2" w:rsidRDefault="00AA7642" w:rsidP="00C17AE0">
      <w:pPr>
        <w:shd w:val="clear" w:color="auto" w:fill="FFFFFF"/>
        <w:rPr>
          <w:b/>
          <w:bCs/>
          <w:sz w:val="28"/>
          <w:szCs w:val="28"/>
        </w:rPr>
      </w:pPr>
    </w:p>
    <w:p w:rsidR="00CF6BDC" w:rsidRPr="00E3325A" w:rsidRDefault="00E3325A" w:rsidP="00CF6BDC">
      <w:pPr>
        <w:jc w:val="center"/>
        <w:rPr>
          <w:b/>
          <w:sz w:val="28"/>
          <w:szCs w:val="28"/>
        </w:rPr>
      </w:pPr>
      <w:r>
        <w:rPr>
          <w:b/>
          <w:sz w:val="28"/>
          <w:szCs w:val="28"/>
        </w:rPr>
        <w:lastRenderedPageBreak/>
        <w:t>3.</w:t>
      </w:r>
      <w:r w:rsidR="00CF6BDC" w:rsidRPr="00F335B1">
        <w:rPr>
          <w:b/>
          <w:sz w:val="28"/>
          <w:szCs w:val="28"/>
        </w:rPr>
        <w:t xml:space="preserve"> </w:t>
      </w:r>
      <w:r w:rsidR="00CF6BDC" w:rsidRPr="00E3325A">
        <w:rPr>
          <w:b/>
          <w:sz w:val="28"/>
          <w:szCs w:val="28"/>
        </w:rPr>
        <w:t>Обґрунтування шляхів і засобів розв'язання проблеми,</w:t>
      </w:r>
    </w:p>
    <w:p w:rsidR="00CF6BDC" w:rsidRDefault="00CF6BDC" w:rsidP="00CF6BDC">
      <w:pPr>
        <w:jc w:val="center"/>
        <w:rPr>
          <w:b/>
          <w:sz w:val="28"/>
          <w:szCs w:val="28"/>
        </w:rPr>
      </w:pPr>
      <w:r w:rsidRPr="00E3325A">
        <w:rPr>
          <w:sz w:val="28"/>
          <w:szCs w:val="28"/>
        </w:rPr>
        <w:t xml:space="preserve"> </w:t>
      </w:r>
      <w:r w:rsidRPr="00E3325A">
        <w:rPr>
          <w:b/>
          <w:sz w:val="28"/>
          <w:szCs w:val="28"/>
        </w:rPr>
        <w:t>строки виконання програми</w:t>
      </w:r>
    </w:p>
    <w:p w:rsidR="00E3325A" w:rsidRPr="00E3325A" w:rsidRDefault="00E3325A" w:rsidP="00CF6BDC">
      <w:pPr>
        <w:jc w:val="center"/>
        <w:rPr>
          <w:b/>
          <w:sz w:val="28"/>
          <w:szCs w:val="28"/>
        </w:rPr>
      </w:pPr>
    </w:p>
    <w:p w:rsidR="00C14394" w:rsidRPr="002A6BB2" w:rsidRDefault="00C14394" w:rsidP="00C14394">
      <w:pPr>
        <w:ind w:firstLine="720"/>
        <w:jc w:val="both"/>
        <w:rPr>
          <w:sz w:val="28"/>
          <w:szCs w:val="28"/>
        </w:rPr>
      </w:pPr>
      <w:r w:rsidRPr="002A6BB2">
        <w:rPr>
          <w:sz w:val="28"/>
          <w:szCs w:val="28"/>
        </w:rPr>
        <w:t>Програма спрямована на виконання таких завдань:</w:t>
      </w:r>
    </w:p>
    <w:p w:rsidR="00C14394" w:rsidRPr="002A6BB2" w:rsidRDefault="00C14394" w:rsidP="00C14394">
      <w:pPr>
        <w:ind w:firstLine="720"/>
        <w:jc w:val="both"/>
        <w:rPr>
          <w:sz w:val="28"/>
          <w:szCs w:val="28"/>
        </w:rPr>
      </w:pPr>
      <w:r w:rsidRPr="002A6BB2">
        <w:rPr>
          <w:sz w:val="28"/>
          <w:szCs w:val="28"/>
        </w:rPr>
        <w:t xml:space="preserve">- сприяння діяльності  ОСББ, підтримка на всіх етапах їх функціонування; </w:t>
      </w:r>
    </w:p>
    <w:p w:rsidR="00C14394" w:rsidRPr="002A6BB2" w:rsidRDefault="00C14394" w:rsidP="00C14394">
      <w:pPr>
        <w:ind w:firstLine="720"/>
        <w:jc w:val="both"/>
        <w:rPr>
          <w:sz w:val="28"/>
          <w:szCs w:val="28"/>
        </w:rPr>
      </w:pPr>
      <w:r w:rsidRPr="002A6BB2">
        <w:rPr>
          <w:sz w:val="28"/>
          <w:szCs w:val="28"/>
        </w:rPr>
        <w:t xml:space="preserve">- проведення необхідної інформаційно-роз’яснювальної роботи щодо підтримки ОСББ з метою надання мешканцям багатоквартирних будинків необхідних знань про механізми створення та діяльності ОСББ, проведення відповідних навчань, тренінгів та семінарів; </w:t>
      </w:r>
    </w:p>
    <w:p w:rsidR="00C14394" w:rsidRPr="002A6BB2" w:rsidRDefault="00C14394" w:rsidP="00C14394">
      <w:pPr>
        <w:ind w:firstLine="720"/>
        <w:jc w:val="both"/>
        <w:rPr>
          <w:sz w:val="28"/>
          <w:szCs w:val="28"/>
        </w:rPr>
      </w:pPr>
      <w:r w:rsidRPr="002A6BB2">
        <w:rPr>
          <w:sz w:val="28"/>
          <w:szCs w:val="28"/>
        </w:rPr>
        <w:t>-  надання власникам квартир в багатоквартирних житлових будинках практичної допомоги в процесі створення та діяльності ОСББ: надання  типових зразків установчих та реєстраційних документів, допомога в економічному аналізі в процесі проведення установчих зборів, проведення обстежень технічного стану  під час передачі будинків ОСББ; участь у зборах з визначення пріоритетних видів робіт капітального ремонту;</w:t>
      </w:r>
    </w:p>
    <w:p w:rsidR="00C14394" w:rsidRPr="002A6BB2" w:rsidRDefault="00C14394" w:rsidP="00C14394">
      <w:pPr>
        <w:ind w:firstLine="720"/>
        <w:jc w:val="both"/>
        <w:rPr>
          <w:sz w:val="28"/>
          <w:szCs w:val="28"/>
        </w:rPr>
      </w:pPr>
      <w:r w:rsidRPr="002A6BB2">
        <w:rPr>
          <w:sz w:val="28"/>
          <w:szCs w:val="28"/>
        </w:rPr>
        <w:t>- створення конкурентного середовища на ринку житлово-комунальних послуг, сприяння створенню системи управителів на ринку житлових послуг (за умови створення певної кількості ОСББ, та лібералізації тарифів на комунальні послуги виникають передумови появи нового більш ефективного надавача послуг з експлуатації і утримання житлових будинків у формі  управляючих компаній та окремих управителів);</w:t>
      </w:r>
    </w:p>
    <w:p w:rsidR="00C14394" w:rsidRPr="002A6BB2" w:rsidRDefault="00C14394" w:rsidP="00C14394">
      <w:pPr>
        <w:ind w:firstLine="720"/>
        <w:jc w:val="both"/>
        <w:rPr>
          <w:sz w:val="28"/>
          <w:szCs w:val="28"/>
        </w:rPr>
      </w:pPr>
      <w:r w:rsidRPr="002A6BB2">
        <w:rPr>
          <w:sz w:val="28"/>
          <w:szCs w:val="28"/>
        </w:rPr>
        <w:t>-  забезпечення вдосконалення системи управління житловим фондом ОСББ (співвласники багатоквартирного будинку, об’єднуючись в організацію, беруть на себе повний комплекс зобов’язань щодо управління багатоквартирним житловим фондом;  керівник об’єднання мусить мати хоча б мінімальний обсяг знань щодо управління будинком;  значна кількість мешканців, які хочуть створити об’єднання співвласників багатоквартирних будинків, такими знаннями володіють недостатньо і це є однією з перешкод на шляху створення ОСББ);</w:t>
      </w:r>
    </w:p>
    <w:p w:rsidR="00C14394" w:rsidRPr="002A6BB2" w:rsidRDefault="00C14394" w:rsidP="00C14394">
      <w:pPr>
        <w:ind w:firstLine="720"/>
        <w:jc w:val="both"/>
        <w:rPr>
          <w:sz w:val="28"/>
          <w:szCs w:val="28"/>
        </w:rPr>
      </w:pPr>
      <w:r w:rsidRPr="002A6BB2">
        <w:rPr>
          <w:sz w:val="28"/>
          <w:szCs w:val="28"/>
        </w:rPr>
        <w:t xml:space="preserve">- </w:t>
      </w:r>
      <w:r w:rsidR="00CF6BDC">
        <w:rPr>
          <w:sz w:val="28"/>
          <w:szCs w:val="28"/>
        </w:rPr>
        <w:t>спів</w:t>
      </w:r>
      <w:r w:rsidRPr="002A6BB2">
        <w:rPr>
          <w:sz w:val="28"/>
          <w:szCs w:val="28"/>
        </w:rPr>
        <w:t>фінансування робіт з капітального ремонту будинків, у яких створено ОСББ (найбільш дієвим способом заохочення мешканців до створення ОСББ є реальна допомога ОСББ через співфінансування з міського бюджету робіт з капітального ремонту основних конструктивних елементів будинку);</w:t>
      </w:r>
    </w:p>
    <w:p w:rsidR="00C14394" w:rsidRPr="002A6BB2" w:rsidRDefault="00C14394" w:rsidP="00C14394">
      <w:pPr>
        <w:ind w:firstLine="720"/>
        <w:jc w:val="both"/>
        <w:rPr>
          <w:sz w:val="28"/>
          <w:szCs w:val="28"/>
        </w:rPr>
      </w:pPr>
      <w:r w:rsidRPr="002A6BB2">
        <w:rPr>
          <w:sz w:val="28"/>
          <w:szCs w:val="28"/>
        </w:rPr>
        <w:t>- відшкодування відсоткових ставок за залученими кредитами для ОСББ, які впроваджують заходи із енергозбереження;</w:t>
      </w:r>
    </w:p>
    <w:p w:rsidR="00F72D77" w:rsidRPr="002A6BB2" w:rsidRDefault="00C14394" w:rsidP="00C14394">
      <w:pPr>
        <w:ind w:firstLine="720"/>
        <w:jc w:val="both"/>
        <w:rPr>
          <w:sz w:val="28"/>
          <w:szCs w:val="28"/>
        </w:rPr>
      </w:pPr>
      <w:r w:rsidRPr="002A6BB2">
        <w:rPr>
          <w:sz w:val="28"/>
          <w:szCs w:val="28"/>
        </w:rPr>
        <w:t>- забезпечення прозорості і відкритості при наданні фінансової допомоги з міського бюджету (програма передбачає запровадження конкурсу серед ОСББ міста щодо реалізації підготованих ними проектів шляхом спільного фінансування, що реалізовуватиметься за кошти міського бюджету, державного бюджету, але за обов'язкової фіна</w:t>
      </w:r>
      <w:r w:rsidR="00CF6BDC">
        <w:rPr>
          <w:sz w:val="28"/>
          <w:szCs w:val="28"/>
        </w:rPr>
        <w:t>нсової участі мешканців будинку</w:t>
      </w:r>
      <w:r w:rsidR="00F72D77">
        <w:rPr>
          <w:sz w:val="28"/>
          <w:szCs w:val="28"/>
        </w:rPr>
        <w:t>)</w:t>
      </w:r>
      <w:r w:rsidR="00CF6BDC">
        <w:rPr>
          <w:sz w:val="28"/>
          <w:szCs w:val="28"/>
        </w:rPr>
        <w:t>.</w:t>
      </w:r>
      <w:r w:rsidR="00F72D77">
        <w:rPr>
          <w:sz w:val="28"/>
          <w:szCs w:val="28"/>
        </w:rPr>
        <w:t xml:space="preserve"> </w:t>
      </w:r>
      <w:r w:rsidR="00F72D77" w:rsidRPr="00F72D77">
        <w:rPr>
          <w:sz w:val="28"/>
          <w:szCs w:val="28"/>
        </w:rPr>
        <w:t>Відбір та затвердження проектів поклада</w:t>
      </w:r>
      <w:r w:rsidR="00F72D77">
        <w:rPr>
          <w:sz w:val="28"/>
          <w:szCs w:val="28"/>
        </w:rPr>
        <w:t xml:space="preserve">ється на конкурсну комісію. Конкурсна комісія, положення про конкурс та порядок </w:t>
      </w:r>
      <w:r w:rsidR="00F72D77">
        <w:rPr>
          <w:sz w:val="28"/>
          <w:szCs w:val="28"/>
        </w:rPr>
        <w:lastRenderedPageBreak/>
        <w:t>відбору проектів затверджується рішенням виконавчого комітету Павлоградської міської ради</w:t>
      </w:r>
      <w:r w:rsidR="00B87782">
        <w:rPr>
          <w:sz w:val="28"/>
          <w:szCs w:val="28"/>
        </w:rPr>
        <w:t>.</w:t>
      </w:r>
    </w:p>
    <w:p w:rsidR="00E83CAD" w:rsidRPr="00E83CAD" w:rsidRDefault="00E83CAD" w:rsidP="00E83CAD">
      <w:pPr>
        <w:ind w:firstLine="708"/>
        <w:jc w:val="both"/>
        <w:rPr>
          <w:color w:val="000000"/>
          <w:sz w:val="28"/>
          <w:szCs w:val="28"/>
        </w:rPr>
      </w:pPr>
      <w:r w:rsidRPr="00E83CAD">
        <w:rPr>
          <w:color w:val="000000"/>
          <w:sz w:val="28"/>
          <w:szCs w:val="28"/>
        </w:rPr>
        <w:t>Програма визначає завдання, пріоритетні напрями, етапи та можливі шляхи реалізації реформ.</w:t>
      </w:r>
    </w:p>
    <w:p w:rsidR="006F6BD1" w:rsidRPr="00F40766" w:rsidRDefault="006F6BD1" w:rsidP="006F6BD1">
      <w:pPr>
        <w:ind w:firstLine="708"/>
        <w:jc w:val="both"/>
        <w:rPr>
          <w:sz w:val="28"/>
          <w:szCs w:val="28"/>
        </w:rPr>
      </w:pPr>
      <w:r w:rsidRPr="00F40766">
        <w:rPr>
          <w:sz w:val="28"/>
          <w:szCs w:val="28"/>
        </w:rPr>
        <w:t>Етапи ви</w:t>
      </w:r>
      <w:r>
        <w:rPr>
          <w:sz w:val="28"/>
          <w:szCs w:val="28"/>
        </w:rPr>
        <w:t>конання: І етап -2016 рік; ІІ етап – 2017 рік; ІІІ етап – 2018</w:t>
      </w:r>
      <w:r w:rsidRPr="00F40766">
        <w:rPr>
          <w:sz w:val="28"/>
          <w:szCs w:val="28"/>
        </w:rPr>
        <w:t xml:space="preserve"> рік; І</w:t>
      </w:r>
      <w:r w:rsidRPr="00F40766">
        <w:rPr>
          <w:sz w:val="28"/>
          <w:szCs w:val="28"/>
          <w:lang w:val="en-US"/>
        </w:rPr>
        <w:t>V</w:t>
      </w:r>
      <w:r>
        <w:rPr>
          <w:sz w:val="28"/>
          <w:szCs w:val="28"/>
        </w:rPr>
        <w:t xml:space="preserve"> етап - 2019</w:t>
      </w:r>
      <w:r w:rsidRPr="00F40766">
        <w:rPr>
          <w:sz w:val="28"/>
          <w:szCs w:val="28"/>
        </w:rPr>
        <w:t xml:space="preserve"> рік, </w:t>
      </w:r>
      <w:r w:rsidRPr="00F40766">
        <w:rPr>
          <w:sz w:val="28"/>
          <w:szCs w:val="28"/>
          <w:lang w:val="en-US"/>
        </w:rPr>
        <w:t>V</w:t>
      </w:r>
      <w:r>
        <w:rPr>
          <w:sz w:val="28"/>
          <w:szCs w:val="28"/>
        </w:rPr>
        <w:t xml:space="preserve"> етап - 2020</w:t>
      </w:r>
      <w:r w:rsidRPr="00F40766">
        <w:rPr>
          <w:sz w:val="28"/>
          <w:szCs w:val="28"/>
        </w:rPr>
        <w:t xml:space="preserve"> рік.</w:t>
      </w:r>
    </w:p>
    <w:p w:rsidR="00CF6BDC" w:rsidRPr="00E83CAD" w:rsidRDefault="00CF6BDC" w:rsidP="00C14394">
      <w:pPr>
        <w:rPr>
          <w:b/>
          <w:sz w:val="28"/>
          <w:szCs w:val="28"/>
        </w:rPr>
      </w:pPr>
    </w:p>
    <w:p w:rsidR="00CF6BDC" w:rsidRDefault="00E3325A" w:rsidP="00CF6BDC">
      <w:pPr>
        <w:jc w:val="center"/>
        <w:rPr>
          <w:b/>
          <w:sz w:val="28"/>
          <w:szCs w:val="28"/>
        </w:rPr>
      </w:pPr>
      <w:r>
        <w:rPr>
          <w:b/>
          <w:sz w:val="28"/>
          <w:szCs w:val="28"/>
        </w:rPr>
        <w:t xml:space="preserve">4. </w:t>
      </w:r>
      <w:r w:rsidR="00E83CAD" w:rsidRPr="00E83CAD">
        <w:rPr>
          <w:b/>
          <w:sz w:val="28"/>
          <w:szCs w:val="28"/>
        </w:rPr>
        <w:t>Перелік завдань і заходів Програми</w:t>
      </w:r>
    </w:p>
    <w:p w:rsidR="00CF6BDC" w:rsidRPr="002A6BB2" w:rsidRDefault="00CF6BDC" w:rsidP="00CF6BDC">
      <w:pPr>
        <w:pStyle w:val="a4"/>
        <w:spacing w:before="0" w:beforeAutospacing="0" w:after="0" w:afterAutospacing="0"/>
        <w:jc w:val="both"/>
        <w:rPr>
          <w:sz w:val="28"/>
          <w:szCs w:val="28"/>
        </w:rPr>
      </w:pPr>
    </w:p>
    <w:p w:rsidR="00CF6BDC" w:rsidRPr="00CF6BDC" w:rsidRDefault="00CF6BDC" w:rsidP="00CF6BDC">
      <w:pPr>
        <w:pStyle w:val="a4"/>
        <w:spacing w:before="0" w:beforeAutospacing="0" w:after="0" w:afterAutospacing="0"/>
        <w:ind w:firstLine="720"/>
        <w:jc w:val="both"/>
        <w:rPr>
          <w:sz w:val="28"/>
          <w:szCs w:val="28"/>
        </w:rPr>
      </w:pPr>
      <w:r w:rsidRPr="00CF6BDC">
        <w:rPr>
          <w:sz w:val="28"/>
          <w:szCs w:val="28"/>
        </w:rPr>
        <w:t xml:space="preserve">Найбільш дієвими способами у заохоченні мешканців до створення ОСББ є: </w:t>
      </w:r>
    </w:p>
    <w:p w:rsidR="00CF6BDC" w:rsidRPr="00CF6BDC" w:rsidRDefault="00CF6BDC" w:rsidP="00CF6BDC">
      <w:pPr>
        <w:pStyle w:val="a4"/>
        <w:spacing w:before="0" w:beforeAutospacing="0" w:after="0" w:afterAutospacing="0"/>
        <w:ind w:firstLine="720"/>
        <w:jc w:val="both"/>
        <w:rPr>
          <w:sz w:val="28"/>
          <w:szCs w:val="28"/>
        </w:rPr>
      </w:pPr>
      <w:r w:rsidRPr="00CF6BDC">
        <w:rPr>
          <w:sz w:val="28"/>
          <w:szCs w:val="28"/>
        </w:rPr>
        <w:t>- надання їм фінансової допомоги у виконанні робіт з першого капітального ремонту будинку, що реалізується виділенням коштів з державного і місцевого бюджетів;</w:t>
      </w:r>
    </w:p>
    <w:p w:rsidR="00CF6BDC" w:rsidRPr="00CF6BDC" w:rsidRDefault="00CF6BDC" w:rsidP="00CF6BDC">
      <w:pPr>
        <w:pStyle w:val="a4"/>
        <w:spacing w:before="0" w:beforeAutospacing="0" w:after="0" w:afterAutospacing="0"/>
        <w:ind w:firstLine="720"/>
        <w:jc w:val="both"/>
        <w:rPr>
          <w:sz w:val="28"/>
          <w:szCs w:val="28"/>
        </w:rPr>
      </w:pPr>
      <w:r w:rsidRPr="00CF6BDC">
        <w:rPr>
          <w:sz w:val="28"/>
          <w:szCs w:val="28"/>
        </w:rPr>
        <w:t xml:space="preserve">-  відшкодування з </w:t>
      </w:r>
      <w:r w:rsidR="006F6BD1">
        <w:rPr>
          <w:sz w:val="28"/>
          <w:szCs w:val="28"/>
        </w:rPr>
        <w:t>міського</w:t>
      </w:r>
      <w:r w:rsidRPr="00CF6BDC">
        <w:rPr>
          <w:sz w:val="28"/>
          <w:szCs w:val="28"/>
        </w:rPr>
        <w:t xml:space="preserve"> бюджету для ОСББ відсоткових ставок за залученими кредитами;</w:t>
      </w:r>
    </w:p>
    <w:p w:rsidR="00CF6BDC" w:rsidRPr="00CF6BDC" w:rsidRDefault="00CF6BDC" w:rsidP="00CF6BDC">
      <w:pPr>
        <w:pStyle w:val="a4"/>
        <w:spacing w:before="0" w:beforeAutospacing="0" w:after="0" w:afterAutospacing="0"/>
        <w:ind w:firstLine="720"/>
        <w:jc w:val="both"/>
        <w:rPr>
          <w:sz w:val="28"/>
          <w:szCs w:val="28"/>
        </w:rPr>
      </w:pPr>
      <w:r w:rsidRPr="00CF6BDC">
        <w:rPr>
          <w:sz w:val="28"/>
          <w:szCs w:val="28"/>
        </w:rPr>
        <w:t>- проведення фахового огляду і визначення технічного стану будинку на час його передачі ОСББ;</w:t>
      </w:r>
    </w:p>
    <w:p w:rsidR="00CF6BDC" w:rsidRPr="00CF6BDC" w:rsidRDefault="00CF6BDC" w:rsidP="00CF6BDC">
      <w:pPr>
        <w:pStyle w:val="a4"/>
        <w:spacing w:before="0" w:beforeAutospacing="0" w:after="0" w:afterAutospacing="0"/>
        <w:ind w:firstLine="720"/>
        <w:jc w:val="both"/>
        <w:rPr>
          <w:sz w:val="28"/>
          <w:szCs w:val="28"/>
        </w:rPr>
      </w:pPr>
      <w:r w:rsidRPr="00CF6BDC">
        <w:rPr>
          <w:sz w:val="28"/>
          <w:szCs w:val="28"/>
        </w:rPr>
        <w:t>- забезпечення постійних консультацій з питань створення і діяльності об’єднань;</w:t>
      </w:r>
    </w:p>
    <w:p w:rsidR="00CF6BDC" w:rsidRPr="00CF6BDC" w:rsidRDefault="00CF6BDC" w:rsidP="00CF6BDC">
      <w:pPr>
        <w:pStyle w:val="a4"/>
        <w:spacing w:before="0" w:beforeAutospacing="0" w:after="0" w:afterAutospacing="0"/>
        <w:ind w:firstLine="720"/>
        <w:jc w:val="both"/>
        <w:rPr>
          <w:sz w:val="28"/>
          <w:szCs w:val="28"/>
        </w:rPr>
      </w:pPr>
      <w:r w:rsidRPr="00CF6BDC">
        <w:rPr>
          <w:sz w:val="28"/>
          <w:szCs w:val="28"/>
        </w:rPr>
        <w:t>- сприяння у підготовці проектів на отримання можливих міжнародних грантів, кредитів, а також залучення ОСББ до участі у всеукраїнських і міжнародних програмах підтримки громадської активності.</w:t>
      </w:r>
    </w:p>
    <w:p w:rsidR="00E83CAD" w:rsidRPr="002A6BB2" w:rsidRDefault="00E83CAD" w:rsidP="00E83CAD">
      <w:pPr>
        <w:ind w:firstLine="708"/>
        <w:jc w:val="both"/>
        <w:rPr>
          <w:sz w:val="28"/>
          <w:szCs w:val="28"/>
        </w:rPr>
      </w:pPr>
      <w:r w:rsidRPr="002A6BB2">
        <w:rPr>
          <w:sz w:val="28"/>
          <w:szCs w:val="28"/>
        </w:rPr>
        <w:t>Програма передбачає заходи з самоорганізації та соціальної активізації громад, розроблення та впровадження громадських ініціатив для покращення якості життя мешканців міста Павлограда.</w:t>
      </w:r>
    </w:p>
    <w:p w:rsidR="00E83CAD" w:rsidRPr="002A6BB2" w:rsidRDefault="00E83CAD" w:rsidP="00E83CAD">
      <w:pPr>
        <w:ind w:firstLine="708"/>
        <w:jc w:val="both"/>
        <w:rPr>
          <w:sz w:val="28"/>
          <w:szCs w:val="28"/>
        </w:rPr>
      </w:pPr>
      <w:r w:rsidRPr="002A6BB2">
        <w:rPr>
          <w:sz w:val="28"/>
          <w:szCs w:val="28"/>
        </w:rPr>
        <w:t xml:space="preserve">Досвід країн світу свідчить, що громаді не потрібно чекати сторонньої допомоги для вирішення місцевих проблем. Їм потрібно лише спробувати зробити щось власними силами. Сьогодні донорські організації, державний сектор, органи місцевої влади та недержавні організації визнають той факт, що самотужки жодна організація не зможе охопити та вирішити усі місцеві проблеми у житлово-комунальній сфері міста. </w:t>
      </w:r>
    </w:p>
    <w:p w:rsidR="00E83CAD" w:rsidRPr="002A6BB2" w:rsidRDefault="00E83CAD" w:rsidP="00E83CAD">
      <w:pPr>
        <w:pStyle w:val="a4"/>
        <w:spacing w:before="0" w:beforeAutospacing="0" w:after="0" w:afterAutospacing="0"/>
        <w:ind w:firstLine="720"/>
        <w:jc w:val="both"/>
        <w:rPr>
          <w:sz w:val="28"/>
          <w:szCs w:val="28"/>
        </w:rPr>
      </w:pPr>
      <w:r w:rsidRPr="002A6BB2">
        <w:rPr>
          <w:sz w:val="28"/>
          <w:szCs w:val="28"/>
        </w:rPr>
        <w:t xml:space="preserve">Відтак, міська рада може надавати підтримку тим громадам, які самі ініціюють вирішення соціально-економічних та екологічних проблем. </w:t>
      </w:r>
    </w:p>
    <w:p w:rsidR="00E83CAD" w:rsidRPr="002A6BB2" w:rsidRDefault="00E83CAD" w:rsidP="00E83CAD">
      <w:pPr>
        <w:ind w:firstLine="708"/>
        <w:jc w:val="both"/>
        <w:rPr>
          <w:sz w:val="28"/>
          <w:szCs w:val="28"/>
        </w:rPr>
      </w:pPr>
      <w:r w:rsidRPr="002A6BB2">
        <w:rPr>
          <w:sz w:val="28"/>
          <w:szCs w:val="28"/>
        </w:rPr>
        <w:t>Контроль за використанням бюджетних коштів, спрямованих на забезпечення виконання Програми, здійснюється у порядку, встановленому чинним законодавством України та у відповідності до етапів Програми.</w:t>
      </w:r>
    </w:p>
    <w:p w:rsidR="00CF6BDC" w:rsidRDefault="00CF6BDC" w:rsidP="00CF6BDC">
      <w:pPr>
        <w:jc w:val="center"/>
        <w:rPr>
          <w:b/>
          <w:sz w:val="28"/>
          <w:szCs w:val="28"/>
        </w:rPr>
      </w:pPr>
    </w:p>
    <w:p w:rsidR="008A65B0" w:rsidRDefault="00E3325A" w:rsidP="008A65B0">
      <w:pPr>
        <w:pStyle w:val="af1"/>
        <w:ind w:left="720" w:right="-99"/>
        <w:jc w:val="center"/>
        <w:rPr>
          <w:b/>
          <w:i/>
          <w:sz w:val="28"/>
          <w:szCs w:val="28"/>
        </w:rPr>
      </w:pPr>
      <w:r>
        <w:rPr>
          <w:b/>
          <w:sz w:val="28"/>
          <w:szCs w:val="28"/>
        </w:rPr>
        <w:t xml:space="preserve">5. </w:t>
      </w:r>
      <w:r w:rsidR="008A65B0" w:rsidRPr="00E3325A">
        <w:rPr>
          <w:b/>
          <w:sz w:val="28"/>
          <w:szCs w:val="28"/>
        </w:rPr>
        <w:t>Ресурсне забезпечення Програми</w:t>
      </w:r>
    </w:p>
    <w:p w:rsidR="008A65B0" w:rsidRPr="002A6BB2" w:rsidRDefault="008A65B0" w:rsidP="008A65B0">
      <w:pPr>
        <w:pStyle w:val="a4"/>
        <w:spacing w:before="0" w:beforeAutospacing="0" w:after="0" w:afterAutospacing="0"/>
        <w:ind w:firstLine="567"/>
        <w:jc w:val="both"/>
        <w:rPr>
          <w:sz w:val="28"/>
          <w:szCs w:val="28"/>
        </w:rPr>
      </w:pPr>
      <w:r w:rsidRPr="002A6BB2">
        <w:rPr>
          <w:sz w:val="28"/>
          <w:szCs w:val="28"/>
        </w:rPr>
        <w:t xml:space="preserve">Джерелами фінансування заходів Програми є: </w:t>
      </w:r>
    </w:p>
    <w:p w:rsidR="008A65B0" w:rsidRPr="002A6BB2" w:rsidRDefault="008A65B0" w:rsidP="008A65B0">
      <w:pPr>
        <w:pStyle w:val="a4"/>
        <w:spacing w:before="0" w:beforeAutospacing="0" w:after="0" w:afterAutospacing="0"/>
        <w:ind w:firstLine="567"/>
        <w:jc w:val="both"/>
        <w:rPr>
          <w:sz w:val="28"/>
          <w:szCs w:val="28"/>
        </w:rPr>
      </w:pPr>
      <w:r w:rsidRPr="002A6BB2">
        <w:rPr>
          <w:sz w:val="28"/>
          <w:szCs w:val="28"/>
        </w:rPr>
        <w:t>1. Кошти державного бюджету України та міського бюджету .</w:t>
      </w:r>
    </w:p>
    <w:p w:rsidR="008A65B0" w:rsidRPr="002A6BB2" w:rsidRDefault="008A65B0" w:rsidP="008A65B0">
      <w:pPr>
        <w:pStyle w:val="a4"/>
        <w:spacing w:before="0" w:beforeAutospacing="0" w:after="0" w:afterAutospacing="0"/>
        <w:ind w:firstLine="567"/>
        <w:jc w:val="both"/>
        <w:rPr>
          <w:sz w:val="28"/>
          <w:szCs w:val="28"/>
        </w:rPr>
      </w:pPr>
      <w:r w:rsidRPr="002A6BB2">
        <w:rPr>
          <w:sz w:val="28"/>
          <w:szCs w:val="28"/>
        </w:rPr>
        <w:t>2</w:t>
      </w:r>
      <w:r w:rsidRPr="002A6BB2">
        <w:rPr>
          <w:b/>
          <w:sz w:val="28"/>
          <w:szCs w:val="28"/>
        </w:rPr>
        <w:t xml:space="preserve">. </w:t>
      </w:r>
      <w:r w:rsidRPr="002A6BB2">
        <w:rPr>
          <w:sz w:val="28"/>
          <w:szCs w:val="28"/>
        </w:rPr>
        <w:t>Гранти, кредити  вітчизняних комерційних банків, благодійні</w:t>
      </w:r>
    </w:p>
    <w:p w:rsidR="008A65B0" w:rsidRPr="002A6BB2" w:rsidRDefault="008A65B0" w:rsidP="008A65B0">
      <w:pPr>
        <w:pStyle w:val="a4"/>
        <w:spacing w:before="0" w:beforeAutospacing="0" w:after="0" w:afterAutospacing="0"/>
        <w:ind w:firstLine="567"/>
        <w:jc w:val="both"/>
        <w:rPr>
          <w:sz w:val="28"/>
          <w:szCs w:val="28"/>
        </w:rPr>
      </w:pPr>
      <w:r w:rsidRPr="002A6BB2">
        <w:rPr>
          <w:sz w:val="28"/>
          <w:szCs w:val="28"/>
        </w:rPr>
        <w:t xml:space="preserve">    внески.</w:t>
      </w:r>
    </w:p>
    <w:p w:rsidR="008A65B0" w:rsidRDefault="008A65B0" w:rsidP="006F6BD1">
      <w:pPr>
        <w:pStyle w:val="a4"/>
        <w:numPr>
          <w:ilvl w:val="0"/>
          <w:numId w:val="41"/>
        </w:numPr>
        <w:spacing w:before="0" w:beforeAutospacing="0" w:after="0" w:afterAutospacing="0"/>
        <w:jc w:val="both"/>
        <w:rPr>
          <w:sz w:val="28"/>
          <w:szCs w:val="28"/>
        </w:rPr>
      </w:pPr>
      <w:r w:rsidRPr="002A6BB2">
        <w:rPr>
          <w:sz w:val="28"/>
          <w:szCs w:val="28"/>
        </w:rPr>
        <w:t>Кошти мешканців ОСББ.</w:t>
      </w:r>
    </w:p>
    <w:p w:rsidR="006F6BD1" w:rsidRPr="00ED51C9" w:rsidRDefault="006F6BD1" w:rsidP="006F6BD1">
      <w:pPr>
        <w:pStyle w:val="a4"/>
        <w:spacing w:before="0" w:beforeAutospacing="0" w:after="0" w:afterAutospacing="0"/>
        <w:ind w:firstLine="720"/>
        <w:jc w:val="both"/>
        <w:rPr>
          <w:color w:val="FF0000"/>
          <w:sz w:val="28"/>
          <w:szCs w:val="28"/>
          <w:lang w:val="ru-RU"/>
        </w:rPr>
      </w:pPr>
      <w:r w:rsidRPr="00ED51C9">
        <w:rPr>
          <w:color w:val="FF0000"/>
          <w:sz w:val="28"/>
          <w:szCs w:val="28"/>
        </w:rPr>
        <w:lastRenderedPageBreak/>
        <w:t xml:space="preserve">Фінансування з міського бюджету для будинків ОСББ здійснюється в межах до 100 000,0 грн., що становить 70% від загальної суми кошторису </w:t>
      </w:r>
      <w:r w:rsidR="0050632F" w:rsidRPr="00ED51C9">
        <w:rPr>
          <w:color w:val="FF0000"/>
          <w:sz w:val="28"/>
          <w:szCs w:val="28"/>
        </w:rPr>
        <w:t>та здійснюється один раз на п’</w:t>
      </w:r>
      <w:r w:rsidR="0050632F" w:rsidRPr="00ED51C9">
        <w:rPr>
          <w:color w:val="FF0000"/>
          <w:sz w:val="28"/>
          <w:szCs w:val="28"/>
          <w:lang w:val="ru-RU"/>
        </w:rPr>
        <w:t>ять років виключно в межах даної Програми.</w:t>
      </w:r>
    </w:p>
    <w:p w:rsidR="0050632F" w:rsidRPr="00ED51C9" w:rsidRDefault="0050632F" w:rsidP="006F6BD1">
      <w:pPr>
        <w:pStyle w:val="a4"/>
        <w:spacing w:before="0" w:beforeAutospacing="0" w:after="0" w:afterAutospacing="0"/>
        <w:ind w:firstLine="720"/>
        <w:jc w:val="both"/>
        <w:rPr>
          <w:color w:val="FF0000"/>
          <w:sz w:val="28"/>
          <w:szCs w:val="28"/>
        </w:rPr>
      </w:pPr>
      <w:r w:rsidRPr="00ED51C9">
        <w:rPr>
          <w:color w:val="FF0000"/>
          <w:sz w:val="28"/>
          <w:szCs w:val="28"/>
          <w:lang w:val="ru-RU"/>
        </w:rPr>
        <w:t xml:space="preserve">Об'єднання співвлансиків багатоквартирних будинків, яким надавалося співфінансування на проведення ремонтів із міського бюджету в рамках інших Програм, можуть приймати участь у заходах даної Програми через три роки після впровадження останніх заходів. В разі виникнення ситуацій, які можуть вплинути на безпечну експлуатацію будинку, об'єднання можуть приймати участь в заходах Програми без дотримання трирічного терміну. </w:t>
      </w:r>
    </w:p>
    <w:p w:rsidR="00C14394" w:rsidRDefault="00C14394" w:rsidP="00C14394">
      <w:pPr>
        <w:jc w:val="both"/>
        <w:rPr>
          <w:sz w:val="28"/>
          <w:szCs w:val="28"/>
        </w:rPr>
      </w:pPr>
    </w:p>
    <w:p w:rsidR="00C14394" w:rsidRPr="002A6BB2" w:rsidRDefault="00E83CAD" w:rsidP="00C14394">
      <w:pPr>
        <w:jc w:val="center"/>
        <w:rPr>
          <w:b/>
          <w:sz w:val="28"/>
          <w:szCs w:val="28"/>
        </w:rPr>
      </w:pPr>
      <w:r>
        <w:rPr>
          <w:b/>
          <w:sz w:val="28"/>
          <w:szCs w:val="28"/>
        </w:rPr>
        <w:t>6</w:t>
      </w:r>
      <w:r w:rsidR="00C14394" w:rsidRPr="002A6BB2">
        <w:rPr>
          <w:b/>
          <w:sz w:val="28"/>
          <w:szCs w:val="28"/>
        </w:rPr>
        <w:t>. Очікувані результати</w:t>
      </w:r>
    </w:p>
    <w:p w:rsidR="00C14394" w:rsidRPr="002A6BB2" w:rsidRDefault="00C14394" w:rsidP="00C14394">
      <w:pPr>
        <w:ind w:firstLine="720"/>
        <w:jc w:val="both"/>
        <w:rPr>
          <w:sz w:val="28"/>
          <w:szCs w:val="28"/>
        </w:rPr>
      </w:pPr>
      <w:r w:rsidRPr="002A6BB2">
        <w:rPr>
          <w:sz w:val="28"/>
          <w:szCs w:val="28"/>
        </w:rPr>
        <w:t>У результаті</w:t>
      </w:r>
      <w:r w:rsidR="00677D3C">
        <w:rPr>
          <w:sz w:val="28"/>
          <w:szCs w:val="28"/>
        </w:rPr>
        <w:t xml:space="preserve"> реалізації заходів Програми </w:t>
      </w:r>
      <w:r w:rsidRPr="002A6BB2">
        <w:rPr>
          <w:sz w:val="28"/>
          <w:szCs w:val="28"/>
        </w:rPr>
        <w:t>буде поліпшено стан житлового фонду та  якість проживання громадян</w:t>
      </w:r>
      <w:r w:rsidR="00677D3C">
        <w:rPr>
          <w:sz w:val="28"/>
          <w:szCs w:val="28"/>
        </w:rPr>
        <w:t xml:space="preserve"> в багатоквартирних будинках;</w:t>
      </w:r>
      <w:r w:rsidRPr="002A6BB2">
        <w:rPr>
          <w:sz w:val="28"/>
          <w:szCs w:val="28"/>
        </w:rPr>
        <w:t xml:space="preserve"> активізовано об’єднання громад до вирішення власних проблем соціально-економічного та екологічного характеру</w:t>
      </w:r>
      <w:r w:rsidR="00677D3C">
        <w:rPr>
          <w:sz w:val="28"/>
          <w:szCs w:val="28"/>
        </w:rPr>
        <w:t xml:space="preserve">; зменшення використання енергоносіїв, що призведено до заощаджень коштів на оплату комунальних послуг мешканцями; підвищення комфорту проживання мешканців в оселях,  буде </w:t>
      </w:r>
      <w:r w:rsidRPr="002A6BB2">
        <w:rPr>
          <w:sz w:val="28"/>
          <w:szCs w:val="28"/>
        </w:rPr>
        <w:t>створено сприятливе середовище для міста Павлограда.</w:t>
      </w:r>
    </w:p>
    <w:p w:rsidR="00E83CAD" w:rsidRPr="002A6BB2" w:rsidRDefault="00C14394" w:rsidP="00E83CAD">
      <w:pPr>
        <w:ind w:firstLine="720"/>
        <w:jc w:val="both"/>
        <w:rPr>
          <w:sz w:val="28"/>
          <w:szCs w:val="28"/>
        </w:rPr>
      </w:pPr>
      <w:r w:rsidRPr="002A6BB2">
        <w:rPr>
          <w:sz w:val="28"/>
          <w:szCs w:val="28"/>
        </w:rPr>
        <w:t>Короткотривалі</w:t>
      </w:r>
      <w:r w:rsidR="00E83CAD" w:rsidRPr="00E83CAD">
        <w:rPr>
          <w:sz w:val="28"/>
          <w:szCs w:val="28"/>
        </w:rPr>
        <w:t xml:space="preserve"> </w:t>
      </w:r>
      <w:r w:rsidR="00E83CAD">
        <w:rPr>
          <w:sz w:val="28"/>
          <w:szCs w:val="28"/>
        </w:rPr>
        <w:t>р</w:t>
      </w:r>
      <w:r w:rsidR="00E83CAD" w:rsidRPr="002A6BB2">
        <w:rPr>
          <w:sz w:val="28"/>
          <w:szCs w:val="28"/>
        </w:rPr>
        <w:t>езультати Програми:</w:t>
      </w:r>
    </w:p>
    <w:p w:rsidR="00C14394" w:rsidRPr="002A6BB2" w:rsidRDefault="00C14394" w:rsidP="00C14394">
      <w:pPr>
        <w:jc w:val="both"/>
        <w:rPr>
          <w:sz w:val="28"/>
          <w:szCs w:val="28"/>
        </w:rPr>
      </w:pPr>
      <w:r w:rsidRPr="002A6BB2">
        <w:rPr>
          <w:sz w:val="28"/>
          <w:szCs w:val="28"/>
        </w:rPr>
        <w:t xml:space="preserve">         -  підвищення рівня поінформованості об’єднань громадян;</w:t>
      </w:r>
    </w:p>
    <w:p w:rsidR="00C14394" w:rsidRPr="002A6BB2" w:rsidRDefault="00C14394" w:rsidP="00C14394">
      <w:pPr>
        <w:jc w:val="both"/>
        <w:rPr>
          <w:sz w:val="28"/>
          <w:szCs w:val="28"/>
        </w:rPr>
      </w:pPr>
      <w:r w:rsidRPr="002A6BB2">
        <w:rPr>
          <w:sz w:val="28"/>
          <w:szCs w:val="28"/>
        </w:rPr>
        <w:t xml:space="preserve">          -  підвищення свідомості та згуртованості громад;</w:t>
      </w:r>
    </w:p>
    <w:p w:rsidR="00C14394" w:rsidRPr="002A6BB2" w:rsidRDefault="00C14394" w:rsidP="00C14394">
      <w:pPr>
        <w:jc w:val="both"/>
        <w:rPr>
          <w:sz w:val="28"/>
          <w:szCs w:val="28"/>
        </w:rPr>
      </w:pPr>
      <w:r w:rsidRPr="002A6BB2">
        <w:rPr>
          <w:sz w:val="28"/>
          <w:szCs w:val="28"/>
        </w:rPr>
        <w:t xml:space="preserve">          -  залучення громад міста до вирішення місцевих проблем;</w:t>
      </w:r>
    </w:p>
    <w:p w:rsidR="00C14394" w:rsidRPr="002A6BB2" w:rsidRDefault="00C14394" w:rsidP="00C14394">
      <w:pPr>
        <w:jc w:val="both"/>
        <w:rPr>
          <w:sz w:val="28"/>
          <w:szCs w:val="28"/>
        </w:rPr>
      </w:pPr>
      <w:r w:rsidRPr="002A6BB2">
        <w:rPr>
          <w:sz w:val="28"/>
          <w:szCs w:val="28"/>
        </w:rPr>
        <w:t xml:space="preserve">          - об’єднання зусиль об’єднань громадян у вирішенні місцевих проблем;</w:t>
      </w:r>
    </w:p>
    <w:p w:rsidR="00C14394" w:rsidRPr="002A6BB2" w:rsidRDefault="00C14394" w:rsidP="00C14394">
      <w:pPr>
        <w:jc w:val="both"/>
        <w:rPr>
          <w:sz w:val="28"/>
          <w:szCs w:val="28"/>
        </w:rPr>
      </w:pPr>
      <w:r w:rsidRPr="002A6BB2">
        <w:rPr>
          <w:sz w:val="28"/>
          <w:szCs w:val="28"/>
        </w:rPr>
        <w:t xml:space="preserve">          -  реалізація місцевих соціально-економічних проектів;</w:t>
      </w:r>
    </w:p>
    <w:p w:rsidR="00C14394" w:rsidRPr="002A6BB2" w:rsidRDefault="00C14394" w:rsidP="00C14394">
      <w:pPr>
        <w:jc w:val="both"/>
        <w:rPr>
          <w:sz w:val="28"/>
          <w:szCs w:val="28"/>
        </w:rPr>
      </w:pPr>
      <w:r w:rsidRPr="002A6BB2">
        <w:rPr>
          <w:sz w:val="28"/>
          <w:szCs w:val="28"/>
        </w:rPr>
        <w:t xml:space="preserve">          -  поширення механізму співфінансування, організація  співвласників.</w:t>
      </w:r>
    </w:p>
    <w:p w:rsidR="00C14394" w:rsidRPr="002A6BB2" w:rsidRDefault="00C14394" w:rsidP="00C14394">
      <w:pPr>
        <w:tabs>
          <w:tab w:val="left" w:pos="8740"/>
        </w:tabs>
        <w:ind w:firstLine="720"/>
        <w:jc w:val="both"/>
        <w:rPr>
          <w:sz w:val="28"/>
          <w:szCs w:val="28"/>
        </w:rPr>
      </w:pPr>
      <w:r w:rsidRPr="002A6BB2">
        <w:rPr>
          <w:sz w:val="28"/>
          <w:szCs w:val="28"/>
        </w:rPr>
        <w:t>Довготермінові</w:t>
      </w:r>
      <w:r w:rsidR="00E83CAD">
        <w:rPr>
          <w:sz w:val="28"/>
          <w:szCs w:val="28"/>
        </w:rPr>
        <w:t xml:space="preserve"> р</w:t>
      </w:r>
      <w:r w:rsidR="00E83CAD" w:rsidRPr="002A6BB2">
        <w:rPr>
          <w:sz w:val="28"/>
          <w:szCs w:val="28"/>
        </w:rPr>
        <w:t>езультати Програми</w:t>
      </w:r>
      <w:r w:rsidRPr="002A6BB2">
        <w:rPr>
          <w:sz w:val="28"/>
          <w:szCs w:val="28"/>
        </w:rPr>
        <w:t>:</w:t>
      </w:r>
      <w:r w:rsidRPr="002A6BB2">
        <w:rPr>
          <w:sz w:val="28"/>
          <w:szCs w:val="28"/>
        </w:rPr>
        <w:tab/>
      </w:r>
    </w:p>
    <w:p w:rsidR="00C14394" w:rsidRPr="002A6BB2" w:rsidRDefault="00C14394" w:rsidP="00C14394">
      <w:pPr>
        <w:jc w:val="both"/>
        <w:rPr>
          <w:sz w:val="28"/>
          <w:szCs w:val="28"/>
        </w:rPr>
      </w:pPr>
      <w:r w:rsidRPr="002A6BB2">
        <w:rPr>
          <w:sz w:val="28"/>
          <w:szCs w:val="28"/>
        </w:rPr>
        <w:t xml:space="preserve">          -  реалізація принципів сталого розвитку;</w:t>
      </w:r>
    </w:p>
    <w:p w:rsidR="00C14394" w:rsidRPr="002A6BB2" w:rsidRDefault="00C14394" w:rsidP="00C14394">
      <w:pPr>
        <w:ind w:left="360"/>
        <w:jc w:val="both"/>
        <w:rPr>
          <w:sz w:val="28"/>
          <w:szCs w:val="28"/>
        </w:rPr>
      </w:pPr>
      <w:r w:rsidRPr="002A6BB2">
        <w:rPr>
          <w:sz w:val="28"/>
          <w:szCs w:val="28"/>
        </w:rPr>
        <w:t xml:space="preserve">     - розвиток державно-приватного партнерства (співпраця влади та               громади);</w:t>
      </w:r>
    </w:p>
    <w:p w:rsidR="00C14394" w:rsidRPr="002A6BB2" w:rsidRDefault="00C14394" w:rsidP="00C14394">
      <w:pPr>
        <w:ind w:left="360"/>
        <w:jc w:val="both"/>
        <w:rPr>
          <w:sz w:val="28"/>
          <w:szCs w:val="28"/>
        </w:rPr>
      </w:pPr>
      <w:r w:rsidRPr="002A6BB2">
        <w:rPr>
          <w:sz w:val="28"/>
          <w:szCs w:val="28"/>
        </w:rPr>
        <w:t xml:space="preserve">     - дотримання прозорості та звітності використання бюджетних, залучених та громадських коштів;</w:t>
      </w:r>
    </w:p>
    <w:p w:rsidR="00C14394" w:rsidRPr="002A6BB2" w:rsidRDefault="00C14394" w:rsidP="00C14394">
      <w:pPr>
        <w:jc w:val="both"/>
        <w:rPr>
          <w:sz w:val="28"/>
          <w:szCs w:val="28"/>
        </w:rPr>
      </w:pPr>
      <w:r w:rsidRPr="002A6BB2">
        <w:rPr>
          <w:sz w:val="28"/>
          <w:szCs w:val="28"/>
        </w:rPr>
        <w:t xml:space="preserve">           -  покращення якості життя громад;</w:t>
      </w:r>
    </w:p>
    <w:p w:rsidR="00C14394" w:rsidRPr="002A6BB2" w:rsidRDefault="00C14394" w:rsidP="00C14394">
      <w:pPr>
        <w:jc w:val="both"/>
        <w:rPr>
          <w:sz w:val="28"/>
          <w:szCs w:val="28"/>
        </w:rPr>
      </w:pPr>
      <w:r w:rsidRPr="002A6BB2">
        <w:rPr>
          <w:sz w:val="28"/>
          <w:szCs w:val="28"/>
        </w:rPr>
        <w:t xml:space="preserve">           -  підвищення енергоефективності будинків.</w:t>
      </w:r>
    </w:p>
    <w:p w:rsidR="00C14394" w:rsidRPr="002A6BB2" w:rsidRDefault="00C14394" w:rsidP="00C14394">
      <w:pPr>
        <w:ind w:firstLine="720"/>
        <w:jc w:val="both"/>
        <w:rPr>
          <w:sz w:val="28"/>
          <w:szCs w:val="28"/>
        </w:rPr>
      </w:pPr>
      <w:r w:rsidRPr="002A6BB2">
        <w:rPr>
          <w:sz w:val="28"/>
          <w:szCs w:val="28"/>
        </w:rPr>
        <w:t>Мультиплікаційний ефект:</w:t>
      </w:r>
    </w:p>
    <w:p w:rsidR="00C14394" w:rsidRPr="002A6BB2" w:rsidRDefault="00C14394" w:rsidP="00C14394">
      <w:pPr>
        <w:jc w:val="both"/>
        <w:rPr>
          <w:sz w:val="28"/>
          <w:szCs w:val="28"/>
        </w:rPr>
      </w:pPr>
      <w:r w:rsidRPr="002A6BB2">
        <w:rPr>
          <w:sz w:val="28"/>
          <w:szCs w:val="28"/>
        </w:rPr>
        <w:t xml:space="preserve">           -  поширення досвіду сталого розвитку громад;</w:t>
      </w:r>
    </w:p>
    <w:p w:rsidR="00C14394" w:rsidRPr="002A6BB2" w:rsidRDefault="00C14394" w:rsidP="00C14394">
      <w:pPr>
        <w:jc w:val="both"/>
        <w:rPr>
          <w:sz w:val="28"/>
          <w:szCs w:val="28"/>
        </w:rPr>
      </w:pPr>
      <w:r w:rsidRPr="002A6BB2">
        <w:rPr>
          <w:sz w:val="28"/>
          <w:szCs w:val="28"/>
        </w:rPr>
        <w:t xml:space="preserve">           -  активізація громад у вирішенні власних проблем.</w:t>
      </w:r>
    </w:p>
    <w:p w:rsidR="00C14394" w:rsidRPr="002A6BB2" w:rsidRDefault="00C14394" w:rsidP="00C14394">
      <w:pPr>
        <w:jc w:val="both"/>
        <w:rPr>
          <w:sz w:val="28"/>
          <w:szCs w:val="28"/>
        </w:rPr>
      </w:pPr>
    </w:p>
    <w:p w:rsidR="00C14394" w:rsidRPr="002A6BB2" w:rsidRDefault="00C14394" w:rsidP="00C14394">
      <w:pPr>
        <w:jc w:val="both"/>
        <w:rPr>
          <w:sz w:val="28"/>
          <w:szCs w:val="28"/>
        </w:rPr>
      </w:pPr>
    </w:p>
    <w:p w:rsidR="00C14394" w:rsidRPr="002A6BB2" w:rsidRDefault="00C14394" w:rsidP="00C14394">
      <w:pPr>
        <w:jc w:val="both"/>
        <w:rPr>
          <w:sz w:val="28"/>
          <w:szCs w:val="28"/>
        </w:rPr>
      </w:pPr>
    </w:p>
    <w:p w:rsidR="00C14394" w:rsidRPr="002A6BB2" w:rsidRDefault="00C14394" w:rsidP="00C14394">
      <w:pPr>
        <w:jc w:val="both"/>
        <w:rPr>
          <w:sz w:val="28"/>
          <w:szCs w:val="28"/>
        </w:rPr>
      </w:pPr>
    </w:p>
    <w:p w:rsidR="00C14394" w:rsidRPr="002A6BB2" w:rsidRDefault="00C14394" w:rsidP="00C14394">
      <w:pPr>
        <w:jc w:val="both"/>
        <w:rPr>
          <w:sz w:val="28"/>
          <w:szCs w:val="28"/>
        </w:rPr>
      </w:pPr>
      <w:r w:rsidRPr="002A6BB2">
        <w:rPr>
          <w:sz w:val="28"/>
          <w:szCs w:val="28"/>
        </w:rPr>
        <w:t>Секретар міської ради                                                          Є</w:t>
      </w:r>
      <w:r w:rsidR="00E3325A">
        <w:rPr>
          <w:sz w:val="28"/>
          <w:szCs w:val="28"/>
        </w:rPr>
        <w:t>.В.</w:t>
      </w:r>
      <w:r w:rsidRPr="002A6BB2">
        <w:rPr>
          <w:sz w:val="28"/>
          <w:szCs w:val="28"/>
        </w:rPr>
        <w:t xml:space="preserve"> Аматов</w:t>
      </w:r>
    </w:p>
    <w:p w:rsidR="00C14394" w:rsidRPr="002A6BB2" w:rsidRDefault="00C14394" w:rsidP="00C14394">
      <w:pPr>
        <w:jc w:val="both"/>
        <w:rPr>
          <w:sz w:val="28"/>
          <w:szCs w:val="28"/>
        </w:rPr>
      </w:pPr>
    </w:p>
    <w:p w:rsidR="00C14394" w:rsidRPr="002A6BB2" w:rsidRDefault="00C14394" w:rsidP="00C14394">
      <w:pPr>
        <w:jc w:val="both"/>
        <w:rPr>
          <w:sz w:val="28"/>
          <w:szCs w:val="28"/>
        </w:rPr>
      </w:pPr>
    </w:p>
    <w:p w:rsidR="00C14394" w:rsidRPr="002A6BB2" w:rsidRDefault="00C14394" w:rsidP="00C14394">
      <w:pPr>
        <w:jc w:val="both"/>
        <w:rPr>
          <w:sz w:val="28"/>
          <w:szCs w:val="28"/>
        </w:rPr>
      </w:pPr>
    </w:p>
    <w:p w:rsidR="00C14394" w:rsidRPr="002A6BB2" w:rsidRDefault="00C14394" w:rsidP="00C14394">
      <w:pPr>
        <w:jc w:val="both"/>
        <w:rPr>
          <w:sz w:val="28"/>
          <w:szCs w:val="28"/>
        </w:rPr>
        <w:sectPr w:rsidR="00C14394" w:rsidRPr="002A6BB2" w:rsidSect="00B96C88">
          <w:headerReference w:type="even" r:id="rId10"/>
          <w:headerReference w:type="default" r:id="rId11"/>
          <w:pgSz w:w="11906" w:h="16838"/>
          <w:pgMar w:top="1276" w:right="851" w:bottom="1135" w:left="1701" w:header="709" w:footer="709" w:gutter="0"/>
          <w:cols w:space="708"/>
          <w:titlePg/>
          <w:docGrid w:linePitch="360"/>
        </w:sectPr>
      </w:pPr>
    </w:p>
    <w:p w:rsidR="00E3325A" w:rsidRDefault="00C14394" w:rsidP="00677D3C">
      <w:pPr>
        <w:ind w:left="10980"/>
        <w:rPr>
          <w:sz w:val="28"/>
          <w:szCs w:val="28"/>
        </w:rPr>
      </w:pPr>
      <w:r w:rsidRPr="002A6BB2">
        <w:rPr>
          <w:sz w:val="28"/>
          <w:szCs w:val="28"/>
        </w:rPr>
        <w:lastRenderedPageBreak/>
        <w:t xml:space="preserve">Додаток № </w:t>
      </w:r>
      <w:r w:rsidR="00677D3C">
        <w:rPr>
          <w:sz w:val="28"/>
          <w:szCs w:val="28"/>
        </w:rPr>
        <w:t>1</w:t>
      </w:r>
    </w:p>
    <w:p w:rsidR="00677D3C" w:rsidRDefault="00C14394" w:rsidP="00677D3C">
      <w:pPr>
        <w:ind w:left="10980"/>
        <w:rPr>
          <w:sz w:val="28"/>
          <w:szCs w:val="28"/>
        </w:rPr>
      </w:pPr>
      <w:r w:rsidRPr="002A6BB2">
        <w:rPr>
          <w:sz w:val="28"/>
          <w:szCs w:val="28"/>
        </w:rPr>
        <w:t xml:space="preserve">до </w:t>
      </w:r>
      <w:r w:rsidR="00677D3C">
        <w:rPr>
          <w:sz w:val="28"/>
          <w:szCs w:val="28"/>
        </w:rPr>
        <w:t xml:space="preserve">рішення сесії міської ради </w:t>
      </w:r>
    </w:p>
    <w:p w:rsidR="00677D3C" w:rsidRPr="00677D3C" w:rsidRDefault="000A6D8F" w:rsidP="00677D3C">
      <w:pPr>
        <w:ind w:left="10980"/>
        <w:rPr>
          <w:sz w:val="28"/>
          <w:szCs w:val="28"/>
        </w:rPr>
      </w:pPr>
      <w:r>
        <w:rPr>
          <w:sz w:val="28"/>
          <w:szCs w:val="28"/>
          <w:lang w:val="en-US"/>
        </w:rPr>
        <w:t>19.04.</w:t>
      </w:r>
      <w:r w:rsidR="00677D3C">
        <w:rPr>
          <w:sz w:val="28"/>
          <w:szCs w:val="28"/>
        </w:rPr>
        <w:t xml:space="preserve">2016 р. № </w:t>
      </w:r>
      <w:r>
        <w:rPr>
          <w:sz w:val="28"/>
          <w:szCs w:val="28"/>
          <w:lang w:val="en-US"/>
        </w:rPr>
        <w:t>170-7</w:t>
      </w:r>
      <w:bookmarkStart w:id="0" w:name="_GoBack"/>
      <w:bookmarkEnd w:id="0"/>
      <w:r w:rsidR="00677D3C">
        <w:rPr>
          <w:sz w:val="28"/>
          <w:szCs w:val="28"/>
        </w:rPr>
        <w:t>/VII</w:t>
      </w:r>
    </w:p>
    <w:p w:rsidR="00C14394" w:rsidRDefault="00C14394" w:rsidP="00C14394">
      <w:pPr>
        <w:rPr>
          <w:sz w:val="28"/>
          <w:szCs w:val="28"/>
        </w:rPr>
      </w:pPr>
    </w:p>
    <w:p w:rsidR="00B96C88" w:rsidRDefault="00B96C88" w:rsidP="00C14394">
      <w:pPr>
        <w:rPr>
          <w:sz w:val="28"/>
          <w:szCs w:val="28"/>
        </w:rPr>
      </w:pPr>
    </w:p>
    <w:p w:rsidR="00B96C88" w:rsidRPr="002A6BB2" w:rsidRDefault="00B96C88" w:rsidP="00C14394">
      <w:pPr>
        <w:rPr>
          <w:sz w:val="28"/>
          <w:szCs w:val="28"/>
        </w:rPr>
      </w:pPr>
    </w:p>
    <w:p w:rsidR="00C14394" w:rsidRPr="002A6BB2" w:rsidRDefault="00677D3C" w:rsidP="00C14394">
      <w:pPr>
        <w:jc w:val="center"/>
        <w:rPr>
          <w:sz w:val="28"/>
          <w:szCs w:val="28"/>
        </w:rPr>
      </w:pPr>
      <w:r>
        <w:rPr>
          <w:sz w:val="28"/>
          <w:szCs w:val="28"/>
        </w:rPr>
        <w:t>З</w:t>
      </w:r>
      <w:r w:rsidR="00C14394" w:rsidRPr="002A6BB2">
        <w:rPr>
          <w:sz w:val="28"/>
          <w:szCs w:val="28"/>
        </w:rPr>
        <w:t>аходи Програми</w:t>
      </w:r>
    </w:p>
    <w:p w:rsidR="00C14394" w:rsidRPr="002A6BB2" w:rsidRDefault="00C14394" w:rsidP="00C14394">
      <w:pPr>
        <w:rPr>
          <w:sz w:val="28"/>
          <w:szCs w:val="28"/>
        </w:rPr>
      </w:pPr>
      <w:r w:rsidRPr="002A6BB2">
        <w:rPr>
          <w:sz w:val="28"/>
          <w:szCs w:val="28"/>
        </w:rPr>
        <w:t xml:space="preserve">                                 сприяння діяльності  об’єднань співвласників багатоквартирних будинків </w:t>
      </w:r>
    </w:p>
    <w:p w:rsidR="00C14394" w:rsidRPr="002A6BB2" w:rsidRDefault="00C14394" w:rsidP="00C14394">
      <w:pPr>
        <w:rPr>
          <w:sz w:val="28"/>
          <w:szCs w:val="28"/>
        </w:rPr>
      </w:pPr>
      <w:r w:rsidRPr="002A6BB2">
        <w:rPr>
          <w:sz w:val="28"/>
          <w:szCs w:val="28"/>
        </w:rPr>
        <w:t xml:space="preserve">                                                     на терито</w:t>
      </w:r>
      <w:r w:rsidR="00B96C88">
        <w:rPr>
          <w:sz w:val="28"/>
          <w:szCs w:val="28"/>
        </w:rPr>
        <w:t xml:space="preserve">рії міста  Павлоград </w:t>
      </w:r>
      <w:r w:rsidRPr="002A6BB2">
        <w:rPr>
          <w:sz w:val="28"/>
          <w:szCs w:val="28"/>
        </w:rPr>
        <w:t xml:space="preserve"> на 2016 – 2020 роки</w:t>
      </w:r>
    </w:p>
    <w:p w:rsidR="00C14394" w:rsidRPr="002A6BB2" w:rsidRDefault="00C14394" w:rsidP="00C14394">
      <w:pPr>
        <w:jc w:val="center"/>
        <w:rPr>
          <w:sz w:val="28"/>
          <w:szCs w:val="28"/>
        </w:rPr>
      </w:pPr>
    </w:p>
    <w:p w:rsidR="007F1043" w:rsidRPr="00745938" w:rsidRDefault="007F1043" w:rsidP="007F1043">
      <w:pPr>
        <w:pStyle w:val="af1"/>
        <w:jc w:val="center"/>
        <w:rPr>
          <w:b/>
          <w:i/>
          <w:sz w:val="22"/>
          <w:szCs w:val="22"/>
        </w:rPr>
      </w:pPr>
    </w:p>
    <w:p w:rsidR="007F1043" w:rsidRDefault="007F1043" w:rsidP="007F1043">
      <w:pPr>
        <w:pStyle w:val="HTML"/>
        <w:jc w:val="right"/>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Таблиця 2</w:t>
      </w: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824"/>
        <w:gridCol w:w="850"/>
        <w:gridCol w:w="3261"/>
        <w:gridCol w:w="956"/>
        <w:gridCol w:w="1170"/>
        <w:gridCol w:w="844"/>
        <w:gridCol w:w="1003"/>
        <w:gridCol w:w="780"/>
        <w:gridCol w:w="953"/>
        <w:gridCol w:w="992"/>
      </w:tblGrid>
      <w:tr w:rsidR="007F1043" w:rsidRPr="009B51FA" w:rsidTr="00B96C88">
        <w:trPr>
          <w:trHeight w:val="405"/>
        </w:trPr>
        <w:tc>
          <w:tcPr>
            <w:tcW w:w="537" w:type="dxa"/>
            <w:vMerge w:val="restart"/>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b/>
              </w:rPr>
            </w:pPr>
            <w:r w:rsidRPr="009B51FA">
              <w:rPr>
                <w:b/>
              </w:rPr>
              <w:t>№</w:t>
            </w:r>
          </w:p>
          <w:p w:rsidR="007F1043" w:rsidRPr="009B51FA" w:rsidRDefault="007F1043" w:rsidP="002D4B7B">
            <w:pPr>
              <w:jc w:val="center"/>
              <w:rPr>
                <w:rFonts w:eastAsia="SimSun"/>
                <w:b/>
              </w:rPr>
            </w:pPr>
            <w:r w:rsidRPr="009B51FA">
              <w:rPr>
                <w:b/>
              </w:rPr>
              <w:t>з/п</w:t>
            </w:r>
          </w:p>
        </w:tc>
        <w:tc>
          <w:tcPr>
            <w:tcW w:w="3824" w:type="dxa"/>
            <w:vMerge w:val="restart"/>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b/>
              </w:rPr>
            </w:pPr>
            <w:r w:rsidRPr="009B51FA">
              <w:rPr>
                <w:b/>
              </w:rPr>
              <w:t xml:space="preserve"> </w:t>
            </w:r>
          </w:p>
          <w:p w:rsidR="007F1043" w:rsidRPr="009B51FA" w:rsidRDefault="007F1043" w:rsidP="002D4B7B">
            <w:pPr>
              <w:jc w:val="center"/>
              <w:rPr>
                <w:rFonts w:eastAsia="SimSun"/>
                <w:b/>
              </w:rPr>
            </w:pPr>
            <w:r w:rsidRPr="009B51FA">
              <w:rPr>
                <w:b/>
              </w:rPr>
              <w:t xml:space="preserve"> Найменування заходу</w:t>
            </w:r>
          </w:p>
        </w:tc>
        <w:tc>
          <w:tcPr>
            <w:tcW w:w="850" w:type="dxa"/>
            <w:vMerge w:val="restart"/>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b/>
              </w:rPr>
            </w:pPr>
            <w:r w:rsidRPr="009B51FA">
              <w:rPr>
                <w:rFonts w:eastAsia="Calibri" w:cs="Calibri"/>
                <w:b/>
              </w:rPr>
              <w:t>Строки впровад-ження</w:t>
            </w:r>
          </w:p>
        </w:tc>
        <w:tc>
          <w:tcPr>
            <w:tcW w:w="3261" w:type="dxa"/>
            <w:vMerge w:val="restart"/>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b/>
              </w:rPr>
            </w:pPr>
            <w:r w:rsidRPr="009B51FA">
              <w:rPr>
                <w:b/>
              </w:rPr>
              <w:t xml:space="preserve"> </w:t>
            </w:r>
          </w:p>
          <w:p w:rsidR="007F1043" w:rsidRPr="009B51FA" w:rsidRDefault="007F1043" w:rsidP="002D4B7B">
            <w:pPr>
              <w:jc w:val="center"/>
              <w:rPr>
                <w:rFonts w:eastAsia="SimSun"/>
                <w:b/>
              </w:rPr>
            </w:pPr>
            <w:r w:rsidRPr="009B51FA">
              <w:rPr>
                <w:b/>
              </w:rPr>
              <w:t>Виконавці</w:t>
            </w:r>
          </w:p>
        </w:tc>
        <w:tc>
          <w:tcPr>
            <w:tcW w:w="956"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b/>
              </w:rPr>
            </w:pPr>
          </w:p>
        </w:tc>
        <w:tc>
          <w:tcPr>
            <w:tcW w:w="5742" w:type="dxa"/>
            <w:gridSpan w:val="6"/>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b/>
              </w:rPr>
            </w:pPr>
            <w:r w:rsidRPr="009B51FA">
              <w:rPr>
                <w:b/>
              </w:rPr>
              <w:t>Орієнтована вартість заходу</w:t>
            </w:r>
            <w:r w:rsidR="00E77814">
              <w:rPr>
                <w:b/>
              </w:rPr>
              <w:t>, тис. грн.</w:t>
            </w:r>
          </w:p>
        </w:tc>
      </w:tr>
      <w:tr w:rsidR="00B96C88" w:rsidRPr="009B51FA" w:rsidTr="00B96C88">
        <w:trPr>
          <w:trHeight w:val="316"/>
        </w:trPr>
        <w:tc>
          <w:tcPr>
            <w:tcW w:w="537" w:type="dxa"/>
            <w:vMerge/>
            <w:tcBorders>
              <w:top w:val="single" w:sz="4" w:space="0" w:color="auto"/>
              <w:left w:val="single" w:sz="4" w:space="0" w:color="auto"/>
              <w:bottom w:val="single" w:sz="4" w:space="0" w:color="auto"/>
              <w:right w:val="single" w:sz="4" w:space="0" w:color="auto"/>
            </w:tcBorders>
            <w:vAlign w:val="center"/>
          </w:tcPr>
          <w:p w:rsidR="00B96C88" w:rsidRPr="009B51FA" w:rsidRDefault="00B96C88" w:rsidP="002D4B7B">
            <w:pPr>
              <w:rPr>
                <w:rFonts w:eastAsia="SimSun"/>
                <w:b/>
              </w:rPr>
            </w:pPr>
          </w:p>
        </w:tc>
        <w:tc>
          <w:tcPr>
            <w:tcW w:w="3824" w:type="dxa"/>
            <w:vMerge/>
            <w:tcBorders>
              <w:top w:val="single" w:sz="4" w:space="0" w:color="auto"/>
              <w:left w:val="single" w:sz="4" w:space="0" w:color="auto"/>
              <w:bottom w:val="single" w:sz="4" w:space="0" w:color="auto"/>
              <w:right w:val="single" w:sz="4" w:space="0" w:color="auto"/>
            </w:tcBorders>
            <w:vAlign w:val="center"/>
          </w:tcPr>
          <w:p w:rsidR="00B96C88" w:rsidRPr="009B51FA" w:rsidRDefault="00B96C88" w:rsidP="002D4B7B">
            <w:pPr>
              <w:rPr>
                <w:rFonts w:eastAsia="SimSun"/>
                <w:b/>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96C88" w:rsidRPr="009B51FA" w:rsidRDefault="00B96C88" w:rsidP="002D4B7B">
            <w:pPr>
              <w:rPr>
                <w:rFonts w:eastAsia="SimSun"/>
                <w:b/>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B96C88" w:rsidRPr="009B51FA" w:rsidRDefault="00B96C88" w:rsidP="002D4B7B">
            <w:pPr>
              <w:rPr>
                <w:rFonts w:eastAsia="SimSun"/>
                <w:b/>
              </w:rPr>
            </w:pPr>
          </w:p>
        </w:tc>
        <w:tc>
          <w:tcPr>
            <w:tcW w:w="956" w:type="dxa"/>
            <w:vMerge w:val="restart"/>
            <w:tcBorders>
              <w:top w:val="single" w:sz="4" w:space="0" w:color="auto"/>
              <w:left w:val="single" w:sz="4" w:space="0" w:color="auto"/>
              <w:right w:val="single" w:sz="4" w:space="0" w:color="auto"/>
            </w:tcBorders>
          </w:tcPr>
          <w:p w:rsidR="00B96C88" w:rsidRPr="009B51FA" w:rsidRDefault="00B96C88" w:rsidP="002D4B7B">
            <w:pPr>
              <w:ind w:right="-108"/>
              <w:jc w:val="center"/>
              <w:rPr>
                <w:b/>
              </w:rPr>
            </w:pPr>
            <w:r w:rsidRPr="009B51FA">
              <w:rPr>
                <w:b/>
              </w:rPr>
              <w:t>Всього</w:t>
            </w:r>
          </w:p>
        </w:tc>
        <w:tc>
          <w:tcPr>
            <w:tcW w:w="1170" w:type="dxa"/>
            <w:vMerge w:val="restart"/>
            <w:tcBorders>
              <w:top w:val="single" w:sz="4" w:space="0" w:color="auto"/>
              <w:left w:val="single" w:sz="4" w:space="0" w:color="auto"/>
              <w:bottom w:val="single" w:sz="4" w:space="0" w:color="auto"/>
              <w:right w:val="single" w:sz="4" w:space="0" w:color="auto"/>
            </w:tcBorders>
          </w:tcPr>
          <w:p w:rsidR="00B96C88" w:rsidRPr="009B51FA" w:rsidRDefault="00B96C88" w:rsidP="002D4B7B">
            <w:pPr>
              <w:ind w:right="-108"/>
              <w:jc w:val="center"/>
              <w:rPr>
                <w:rFonts w:eastAsia="SimSun"/>
                <w:b/>
              </w:rPr>
            </w:pPr>
            <w:r>
              <w:rPr>
                <w:rFonts w:eastAsia="SimSun"/>
                <w:b/>
              </w:rPr>
              <w:t>Джерела фінансування</w:t>
            </w:r>
          </w:p>
        </w:tc>
        <w:tc>
          <w:tcPr>
            <w:tcW w:w="4572" w:type="dxa"/>
            <w:gridSpan w:val="5"/>
            <w:tcBorders>
              <w:top w:val="single" w:sz="4" w:space="0" w:color="auto"/>
              <w:left w:val="single" w:sz="4" w:space="0" w:color="auto"/>
              <w:bottom w:val="single" w:sz="4" w:space="0" w:color="auto"/>
              <w:right w:val="single" w:sz="4" w:space="0" w:color="auto"/>
            </w:tcBorders>
          </w:tcPr>
          <w:p w:rsidR="00B96C88" w:rsidRPr="009B51FA" w:rsidRDefault="00B96C88" w:rsidP="002D4B7B">
            <w:pPr>
              <w:pStyle w:val="HTML"/>
              <w:jc w:val="center"/>
              <w:rPr>
                <w:rFonts w:ascii="Times New Roman" w:eastAsia="Calibri" w:hAnsi="Times New Roman" w:cs="Calibri"/>
                <w:b/>
                <w:sz w:val="24"/>
                <w:szCs w:val="24"/>
              </w:rPr>
            </w:pPr>
            <w:r w:rsidRPr="009B51FA">
              <w:rPr>
                <w:rFonts w:ascii="Times New Roman" w:eastAsia="Calibri" w:hAnsi="Times New Roman" w:cs="Calibri"/>
                <w:b/>
                <w:sz w:val="24"/>
                <w:szCs w:val="24"/>
              </w:rPr>
              <w:t>в тому числі за роками</w:t>
            </w:r>
          </w:p>
        </w:tc>
      </w:tr>
      <w:tr w:rsidR="00B96C88" w:rsidRPr="009B51FA" w:rsidTr="00B96C88">
        <w:trPr>
          <w:trHeight w:val="211"/>
        </w:trPr>
        <w:tc>
          <w:tcPr>
            <w:tcW w:w="537" w:type="dxa"/>
            <w:vMerge/>
            <w:tcBorders>
              <w:top w:val="single" w:sz="4" w:space="0" w:color="auto"/>
              <w:left w:val="single" w:sz="4" w:space="0" w:color="auto"/>
              <w:bottom w:val="single" w:sz="4" w:space="0" w:color="auto"/>
              <w:right w:val="single" w:sz="4" w:space="0" w:color="auto"/>
            </w:tcBorders>
            <w:vAlign w:val="center"/>
          </w:tcPr>
          <w:p w:rsidR="00B96C88" w:rsidRPr="009B51FA" w:rsidRDefault="00B96C88" w:rsidP="002D4B7B">
            <w:pPr>
              <w:rPr>
                <w:rFonts w:eastAsia="SimSun"/>
                <w:b/>
              </w:rPr>
            </w:pPr>
          </w:p>
        </w:tc>
        <w:tc>
          <w:tcPr>
            <w:tcW w:w="3824" w:type="dxa"/>
            <w:vMerge/>
            <w:tcBorders>
              <w:top w:val="single" w:sz="4" w:space="0" w:color="auto"/>
              <w:left w:val="single" w:sz="4" w:space="0" w:color="auto"/>
              <w:bottom w:val="single" w:sz="4" w:space="0" w:color="auto"/>
              <w:right w:val="single" w:sz="4" w:space="0" w:color="auto"/>
            </w:tcBorders>
            <w:vAlign w:val="center"/>
          </w:tcPr>
          <w:p w:rsidR="00B96C88" w:rsidRPr="009B51FA" w:rsidRDefault="00B96C88" w:rsidP="002D4B7B">
            <w:pPr>
              <w:rPr>
                <w:rFonts w:eastAsia="SimSun"/>
                <w:b/>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96C88" w:rsidRPr="009B51FA" w:rsidRDefault="00B96C88" w:rsidP="002D4B7B">
            <w:pPr>
              <w:rPr>
                <w:rFonts w:eastAsia="SimSun"/>
                <w:b/>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B96C88" w:rsidRPr="009B51FA" w:rsidRDefault="00B96C88" w:rsidP="002D4B7B">
            <w:pPr>
              <w:rPr>
                <w:rFonts w:eastAsia="SimSun"/>
                <w:b/>
              </w:rPr>
            </w:pPr>
          </w:p>
        </w:tc>
        <w:tc>
          <w:tcPr>
            <w:tcW w:w="956" w:type="dxa"/>
            <w:vMerge/>
            <w:tcBorders>
              <w:left w:val="single" w:sz="4" w:space="0" w:color="auto"/>
              <w:bottom w:val="single" w:sz="4" w:space="0" w:color="auto"/>
              <w:right w:val="single" w:sz="4" w:space="0" w:color="auto"/>
            </w:tcBorders>
          </w:tcPr>
          <w:p w:rsidR="00B96C88" w:rsidRPr="009B51FA" w:rsidRDefault="00B96C88" w:rsidP="002D4B7B">
            <w:pPr>
              <w:rPr>
                <w:rFonts w:eastAsia="SimSun"/>
                <w:b/>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B96C88" w:rsidRPr="009B51FA" w:rsidRDefault="00B96C88" w:rsidP="002D4B7B">
            <w:pPr>
              <w:rPr>
                <w:rFonts w:eastAsia="SimSun"/>
                <w:b/>
              </w:rPr>
            </w:pPr>
          </w:p>
        </w:tc>
        <w:tc>
          <w:tcPr>
            <w:tcW w:w="844"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rPr>
                <w:rFonts w:eastAsia="SimSun"/>
                <w:b/>
              </w:rPr>
            </w:pPr>
            <w:r w:rsidRPr="009B51FA">
              <w:rPr>
                <w:b/>
              </w:rPr>
              <w:t>201</w:t>
            </w:r>
            <w:r>
              <w:rPr>
                <w:b/>
              </w:rPr>
              <w:t>6</w:t>
            </w:r>
          </w:p>
        </w:tc>
        <w:tc>
          <w:tcPr>
            <w:tcW w:w="1003"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rPr>
                <w:rFonts w:eastAsia="SimSun"/>
                <w:b/>
              </w:rPr>
            </w:pPr>
            <w:r w:rsidRPr="009B51FA">
              <w:rPr>
                <w:b/>
              </w:rPr>
              <w:t>201</w:t>
            </w:r>
            <w:r>
              <w:rPr>
                <w:b/>
              </w:rPr>
              <w:t>7</w:t>
            </w:r>
          </w:p>
        </w:tc>
        <w:tc>
          <w:tcPr>
            <w:tcW w:w="780"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rPr>
                <w:rFonts w:eastAsia="SimSun"/>
                <w:b/>
              </w:rPr>
            </w:pPr>
            <w:r w:rsidRPr="009B51FA">
              <w:rPr>
                <w:b/>
              </w:rPr>
              <w:t>201</w:t>
            </w:r>
            <w:r>
              <w:rPr>
                <w:b/>
              </w:rPr>
              <w:t>8</w:t>
            </w:r>
          </w:p>
        </w:tc>
        <w:tc>
          <w:tcPr>
            <w:tcW w:w="953"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rPr>
                <w:rFonts w:eastAsia="SimSun"/>
                <w:b/>
              </w:rPr>
            </w:pPr>
            <w:r w:rsidRPr="009B51FA">
              <w:rPr>
                <w:b/>
              </w:rPr>
              <w:t>201</w:t>
            </w:r>
            <w:r>
              <w:rPr>
                <w:b/>
              </w:rPr>
              <w:t>9</w:t>
            </w:r>
          </w:p>
        </w:tc>
        <w:tc>
          <w:tcPr>
            <w:tcW w:w="992"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rPr>
                <w:rFonts w:eastAsia="SimSun"/>
                <w:b/>
              </w:rPr>
            </w:pPr>
            <w:r>
              <w:rPr>
                <w:rFonts w:eastAsia="SimSun"/>
                <w:b/>
              </w:rPr>
              <w:t>2020</w:t>
            </w:r>
          </w:p>
        </w:tc>
      </w:tr>
      <w:tr w:rsidR="007F1043" w:rsidRPr="009B51FA" w:rsidTr="00B96C88">
        <w:trPr>
          <w:trHeight w:val="211"/>
        </w:trPr>
        <w:tc>
          <w:tcPr>
            <w:tcW w:w="537"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sz w:val="20"/>
                <w:szCs w:val="20"/>
              </w:rPr>
            </w:pPr>
            <w:r w:rsidRPr="009B51FA">
              <w:rPr>
                <w:sz w:val="20"/>
                <w:szCs w:val="20"/>
              </w:rPr>
              <w:t>1</w:t>
            </w:r>
          </w:p>
        </w:tc>
        <w:tc>
          <w:tcPr>
            <w:tcW w:w="3824"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sz w:val="20"/>
                <w:szCs w:val="20"/>
              </w:rPr>
            </w:pPr>
            <w:r w:rsidRPr="009B51FA">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sz w:val="20"/>
                <w:szCs w:val="20"/>
              </w:rPr>
            </w:pPr>
            <w:r w:rsidRPr="009B51FA">
              <w:rPr>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sz w:val="20"/>
                <w:szCs w:val="20"/>
              </w:rPr>
            </w:pPr>
            <w:r w:rsidRPr="009B51FA">
              <w:rPr>
                <w:sz w:val="20"/>
                <w:szCs w:val="20"/>
              </w:rPr>
              <w:t>4</w:t>
            </w:r>
          </w:p>
        </w:tc>
        <w:tc>
          <w:tcPr>
            <w:tcW w:w="956"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ind w:right="-108"/>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ind w:right="-108"/>
              <w:jc w:val="center"/>
              <w:rPr>
                <w:rFonts w:eastAsia="SimSun"/>
                <w:sz w:val="20"/>
                <w:szCs w:val="20"/>
              </w:rPr>
            </w:pPr>
            <w:r w:rsidRPr="009B51FA">
              <w:rPr>
                <w:sz w:val="20"/>
                <w:szCs w:val="20"/>
              </w:rPr>
              <w:t>5</w:t>
            </w:r>
          </w:p>
        </w:tc>
        <w:tc>
          <w:tcPr>
            <w:tcW w:w="844"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sz w:val="20"/>
                <w:szCs w:val="20"/>
              </w:rPr>
            </w:pPr>
            <w:r w:rsidRPr="009B51FA">
              <w:rPr>
                <w:sz w:val="20"/>
                <w:szCs w:val="20"/>
              </w:rPr>
              <w:t>6</w:t>
            </w:r>
          </w:p>
        </w:tc>
        <w:tc>
          <w:tcPr>
            <w:tcW w:w="1003"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sz w:val="20"/>
                <w:szCs w:val="20"/>
              </w:rPr>
            </w:pPr>
            <w:r w:rsidRPr="009B51FA">
              <w:rPr>
                <w:sz w:val="20"/>
                <w:szCs w:val="20"/>
              </w:rPr>
              <w:t>7</w:t>
            </w:r>
          </w:p>
        </w:tc>
        <w:tc>
          <w:tcPr>
            <w:tcW w:w="780"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sz w:val="20"/>
                <w:szCs w:val="20"/>
              </w:rPr>
            </w:pPr>
            <w:r w:rsidRPr="009B51FA">
              <w:rPr>
                <w:sz w:val="20"/>
                <w:szCs w:val="20"/>
              </w:rPr>
              <w:t>8</w:t>
            </w:r>
          </w:p>
        </w:tc>
        <w:tc>
          <w:tcPr>
            <w:tcW w:w="953"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sz w:val="20"/>
                <w:szCs w:val="20"/>
              </w:rPr>
            </w:pPr>
            <w:r w:rsidRPr="009B51FA">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sz w:val="20"/>
                <w:szCs w:val="20"/>
              </w:rPr>
            </w:pPr>
            <w:r w:rsidRPr="009B51FA">
              <w:rPr>
                <w:rFonts w:eastAsia="SimSun"/>
                <w:sz w:val="20"/>
                <w:szCs w:val="20"/>
              </w:rPr>
              <w:t>10</w:t>
            </w:r>
          </w:p>
        </w:tc>
      </w:tr>
      <w:tr w:rsidR="007F1043" w:rsidRPr="009B51FA" w:rsidTr="00B96C88">
        <w:tc>
          <w:tcPr>
            <w:tcW w:w="537"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rPr>
                <w:rFonts w:eastAsia="SimSun"/>
              </w:rPr>
            </w:pPr>
            <w:r w:rsidRPr="009B51FA">
              <w:t>1.</w:t>
            </w:r>
          </w:p>
        </w:tc>
        <w:tc>
          <w:tcPr>
            <w:tcW w:w="3824" w:type="dxa"/>
            <w:tcBorders>
              <w:top w:val="single" w:sz="4" w:space="0" w:color="auto"/>
              <w:left w:val="single" w:sz="4" w:space="0" w:color="auto"/>
              <w:bottom w:val="single" w:sz="4" w:space="0" w:color="auto"/>
              <w:right w:val="single" w:sz="4" w:space="0" w:color="auto"/>
            </w:tcBorders>
          </w:tcPr>
          <w:p w:rsidR="007F1043" w:rsidRPr="007F1043" w:rsidRDefault="007F1043" w:rsidP="002D4B7B">
            <w:r>
              <w:t>Надання консультативної допомоги мешканцям багатоквартирних будинків щодо створення Об’</w:t>
            </w:r>
            <w:r w:rsidRPr="007F1043">
              <w:t xml:space="preserve">єднань співвласників багатоквартирних будинків </w:t>
            </w:r>
          </w:p>
        </w:tc>
        <w:tc>
          <w:tcPr>
            <w:tcW w:w="850"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ind w:left="-108" w:right="-108"/>
              <w:jc w:val="center"/>
              <w:rPr>
                <w:rFonts w:eastAsia="SimSun"/>
              </w:rPr>
            </w:pPr>
            <w:r>
              <w:t>2016-2020</w:t>
            </w:r>
            <w:r w:rsidRPr="009B51FA">
              <w:t xml:space="preserve"> рр.</w:t>
            </w:r>
          </w:p>
          <w:p w:rsidR="007F1043" w:rsidRPr="009B51FA" w:rsidRDefault="007F1043" w:rsidP="002D4B7B">
            <w:pPr>
              <w:jc w:val="center"/>
              <w:rPr>
                <w:rFonts w:eastAsia="SimSun"/>
              </w:rPr>
            </w:pPr>
            <w:r w:rsidRPr="009B51FA">
              <w:t xml:space="preserve">щороку  </w:t>
            </w:r>
          </w:p>
        </w:tc>
        <w:tc>
          <w:tcPr>
            <w:tcW w:w="3261"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rPr>
                <w:rFonts w:eastAsia="SimSun"/>
              </w:rPr>
            </w:pPr>
            <w:r w:rsidRPr="009B51FA">
              <w:t>В</w:t>
            </w:r>
            <w:r>
              <w:t xml:space="preserve">иконавчий комітет Павлоградської </w:t>
            </w:r>
            <w:r w:rsidRPr="009B51FA">
              <w:t xml:space="preserve">міської ради, </w:t>
            </w:r>
            <w:r w:rsidRPr="008E48E8">
              <w:t>управління комунального господарства та будівництва Павлоградської міської ради</w:t>
            </w:r>
          </w:p>
        </w:tc>
        <w:tc>
          <w:tcPr>
            <w:tcW w:w="956"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pPr>
          </w:p>
        </w:tc>
        <w:tc>
          <w:tcPr>
            <w:tcW w:w="1170"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pPr>
          </w:p>
          <w:p w:rsidR="007F1043" w:rsidRPr="009B51FA" w:rsidRDefault="007F1043" w:rsidP="002D4B7B">
            <w:pPr>
              <w:jc w:val="center"/>
              <w:rPr>
                <w:rFonts w:eastAsia="SimSun"/>
              </w:rPr>
            </w:pPr>
            <w:r w:rsidRPr="009B51FA">
              <w:t xml:space="preserve"> -</w:t>
            </w:r>
          </w:p>
        </w:tc>
        <w:tc>
          <w:tcPr>
            <w:tcW w:w="844"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pPr>
          </w:p>
          <w:p w:rsidR="007F1043" w:rsidRPr="009B51FA" w:rsidRDefault="007F1043" w:rsidP="002D4B7B">
            <w:pPr>
              <w:jc w:val="center"/>
              <w:rPr>
                <w:rFonts w:eastAsia="SimSun"/>
              </w:rPr>
            </w:pPr>
            <w:r w:rsidRPr="009B51FA">
              <w:rPr>
                <w:rFonts w:eastAsia="SimSun"/>
              </w:rPr>
              <w:t>-</w:t>
            </w:r>
          </w:p>
        </w:tc>
        <w:tc>
          <w:tcPr>
            <w:tcW w:w="1003"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pPr>
          </w:p>
          <w:p w:rsidR="007F1043" w:rsidRPr="009B51FA" w:rsidRDefault="007F1043" w:rsidP="002D4B7B">
            <w:pPr>
              <w:jc w:val="center"/>
              <w:rPr>
                <w:rFonts w:eastAsia="SimSun"/>
              </w:rPr>
            </w:pPr>
            <w:r w:rsidRPr="009B51FA">
              <w:rPr>
                <w:rFonts w:eastAsia="SimSun"/>
              </w:rPr>
              <w:t>-</w:t>
            </w:r>
          </w:p>
        </w:tc>
        <w:tc>
          <w:tcPr>
            <w:tcW w:w="780"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pPr>
          </w:p>
          <w:p w:rsidR="007F1043" w:rsidRPr="009B51FA" w:rsidRDefault="007F1043" w:rsidP="002D4B7B">
            <w:pPr>
              <w:jc w:val="center"/>
              <w:rPr>
                <w:rFonts w:eastAsia="SimSun"/>
              </w:rPr>
            </w:pPr>
            <w:r w:rsidRPr="009B51FA">
              <w:rPr>
                <w:rFonts w:eastAsia="SimSun"/>
              </w:rPr>
              <w:t>-</w:t>
            </w:r>
          </w:p>
        </w:tc>
        <w:tc>
          <w:tcPr>
            <w:tcW w:w="953"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pPr>
          </w:p>
          <w:p w:rsidR="007F1043" w:rsidRPr="009B51FA" w:rsidRDefault="007F1043" w:rsidP="002D4B7B">
            <w:pPr>
              <w:jc w:val="center"/>
              <w:rPr>
                <w:rFonts w:eastAsia="SimSun"/>
              </w:rPr>
            </w:pPr>
            <w:r w:rsidRPr="009B51FA">
              <w:rPr>
                <w:rFonts w:eastAsia="SimSun"/>
              </w:rPr>
              <w:t>-</w:t>
            </w:r>
          </w:p>
        </w:tc>
        <w:tc>
          <w:tcPr>
            <w:tcW w:w="992" w:type="dxa"/>
            <w:tcBorders>
              <w:top w:val="single" w:sz="4" w:space="0" w:color="auto"/>
              <w:left w:val="single" w:sz="4" w:space="0" w:color="auto"/>
              <w:bottom w:val="single" w:sz="4" w:space="0" w:color="auto"/>
              <w:right w:val="single" w:sz="4" w:space="0" w:color="auto"/>
            </w:tcBorders>
          </w:tcPr>
          <w:p w:rsidR="007F1043" w:rsidRPr="009B51FA" w:rsidRDefault="007F1043" w:rsidP="002D4B7B">
            <w:pPr>
              <w:jc w:val="center"/>
            </w:pPr>
          </w:p>
          <w:p w:rsidR="007F1043" w:rsidRPr="009B51FA" w:rsidRDefault="007F1043" w:rsidP="002D4B7B">
            <w:pPr>
              <w:jc w:val="center"/>
              <w:rPr>
                <w:rFonts w:eastAsia="SimSun"/>
              </w:rPr>
            </w:pPr>
            <w:r w:rsidRPr="009B51FA">
              <w:t>-</w:t>
            </w:r>
          </w:p>
        </w:tc>
      </w:tr>
      <w:tr w:rsidR="00B96C88" w:rsidRPr="009B51FA" w:rsidTr="00B96C88">
        <w:trPr>
          <w:trHeight w:val="390"/>
        </w:trPr>
        <w:tc>
          <w:tcPr>
            <w:tcW w:w="537" w:type="dxa"/>
            <w:vMerge w:val="restart"/>
            <w:tcBorders>
              <w:top w:val="single" w:sz="4" w:space="0" w:color="auto"/>
              <w:left w:val="single" w:sz="4" w:space="0" w:color="auto"/>
              <w:right w:val="single" w:sz="4" w:space="0" w:color="auto"/>
            </w:tcBorders>
          </w:tcPr>
          <w:p w:rsidR="00B96C88" w:rsidRPr="009B51FA" w:rsidRDefault="00B96C88" w:rsidP="002D4B7B">
            <w:pPr>
              <w:jc w:val="center"/>
            </w:pPr>
            <w:r w:rsidRPr="009B51FA">
              <w:t>2.</w:t>
            </w:r>
          </w:p>
        </w:tc>
        <w:tc>
          <w:tcPr>
            <w:tcW w:w="3824" w:type="dxa"/>
            <w:vMerge w:val="restart"/>
            <w:tcBorders>
              <w:top w:val="single" w:sz="4" w:space="0" w:color="auto"/>
              <w:left w:val="single" w:sz="4" w:space="0" w:color="auto"/>
              <w:right w:val="single" w:sz="4" w:space="0" w:color="auto"/>
            </w:tcBorders>
          </w:tcPr>
          <w:p w:rsidR="00B96C88" w:rsidRPr="009B51FA" w:rsidRDefault="00B96C88" w:rsidP="002D4B7B">
            <w:pPr>
              <w:jc w:val="both"/>
            </w:pPr>
            <w:r>
              <w:t>Співфінансування капітальних ремонтів житлових будинків</w:t>
            </w:r>
            <w:r w:rsidR="008B1D31">
              <w:t>, де створені та функціонують ОСББ</w:t>
            </w:r>
            <w:r w:rsidRPr="009B51FA">
              <w:t xml:space="preserve"> </w:t>
            </w:r>
          </w:p>
        </w:tc>
        <w:tc>
          <w:tcPr>
            <w:tcW w:w="850" w:type="dxa"/>
            <w:vMerge w:val="restart"/>
            <w:tcBorders>
              <w:top w:val="single" w:sz="4" w:space="0" w:color="auto"/>
              <w:left w:val="single" w:sz="4" w:space="0" w:color="auto"/>
              <w:right w:val="single" w:sz="4" w:space="0" w:color="auto"/>
            </w:tcBorders>
          </w:tcPr>
          <w:p w:rsidR="00B96C88" w:rsidRPr="009B51FA" w:rsidRDefault="00B96C88" w:rsidP="002D4B7B">
            <w:pPr>
              <w:ind w:left="-108" w:right="-108"/>
              <w:jc w:val="center"/>
              <w:rPr>
                <w:rFonts w:eastAsia="SimSun"/>
              </w:rPr>
            </w:pPr>
            <w:r>
              <w:t>2016-2020</w:t>
            </w:r>
            <w:r w:rsidRPr="009B51FA">
              <w:t>рр.</w:t>
            </w:r>
          </w:p>
          <w:p w:rsidR="00B96C88" w:rsidRPr="009B51FA" w:rsidRDefault="00B96C88" w:rsidP="002D4B7B">
            <w:pPr>
              <w:ind w:left="-108" w:right="-108"/>
              <w:jc w:val="center"/>
              <w:rPr>
                <w:rFonts w:eastAsia="SimSun"/>
              </w:rPr>
            </w:pPr>
            <w:r w:rsidRPr="009B51FA">
              <w:t>щороку</w:t>
            </w:r>
          </w:p>
        </w:tc>
        <w:tc>
          <w:tcPr>
            <w:tcW w:w="3261" w:type="dxa"/>
            <w:vMerge w:val="restart"/>
            <w:tcBorders>
              <w:top w:val="single" w:sz="4" w:space="0" w:color="auto"/>
              <w:left w:val="single" w:sz="4" w:space="0" w:color="auto"/>
              <w:right w:val="single" w:sz="4" w:space="0" w:color="auto"/>
            </w:tcBorders>
          </w:tcPr>
          <w:p w:rsidR="00B96C88" w:rsidRPr="009B51FA" w:rsidRDefault="00B96C88" w:rsidP="008B1D31">
            <w:pPr>
              <w:rPr>
                <w:rFonts w:eastAsia="SimSun"/>
              </w:rPr>
            </w:pPr>
            <w:r>
              <w:t>У</w:t>
            </w:r>
            <w:r w:rsidRPr="008E48E8">
              <w:t>правління комунального господарства та будівництва Павлоградської міської ради</w:t>
            </w:r>
            <w:r w:rsidRPr="009B51FA">
              <w:t>, мешканці ж</w:t>
            </w:r>
            <w:r>
              <w:t>итлового будинку</w:t>
            </w:r>
            <w:r w:rsidRPr="009B51FA">
              <w:t xml:space="preserve"> ОСББ</w:t>
            </w:r>
          </w:p>
        </w:tc>
        <w:tc>
          <w:tcPr>
            <w:tcW w:w="956" w:type="dxa"/>
            <w:vMerge w:val="restart"/>
            <w:tcBorders>
              <w:top w:val="single" w:sz="4" w:space="0" w:color="auto"/>
              <w:left w:val="single" w:sz="4" w:space="0" w:color="auto"/>
              <w:right w:val="single" w:sz="4" w:space="0" w:color="auto"/>
            </w:tcBorders>
          </w:tcPr>
          <w:p w:rsidR="00B96C88" w:rsidRDefault="00B96C88" w:rsidP="002D4B7B">
            <w:pPr>
              <w:jc w:val="center"/>
            </w:pPr>
          </w:p>
          <w:p w:rsidR="00B96C88" w:rsidRDefault="00B96C88" w:rsidP="002D4B7B">
            <w:pPr>
              <w:jc w:val="center"/>
            </w:pPr>
          </w:p>
          <w:p w:rsidR="00B96C88" w:rsidRPr="009B51FA" w:rsidRDefault="0050632F" w:rsidP="008B1D31">
            <w:pPr>
              <w:jc w:val="center"/>
            </w:pPr>
            <w:r>
              <w:t>2 662,3</w:t>
            </w:r>
          </w:p>
        </w:tc>
        <w:tc>
          <w:tcPr>
            <w:tcW w:w="1170" w:type="dxa"/>
            <w:tcBorders>
              <w:top w:val="single" w:sz="4" w:space="0" w:color="auto"/>
              <w:left w:val="single" w:sz="4" w:space="0" w:color="auto"/>
              <w:bottom w:val="single" w:sz="4" w:space="0" w:color="auto"/>
              <w:right w:val="single" w:sz="4" w:space="0" w:color="auto"/>
            </w:tcBorders>
          </w:tcPr>
          <w:p w:rsidR="00B96C88" w:rsidRPr="00B96C88" w:rsidRDefault="00B96C88" w:rsidP="00B96C88">
            <w:pPr>
              <w:jc w:val="center"/>
            </w:pPr>
            <w:r>
              <w:t>Міський бюджет</w:t>
            </w:r>
          </w:p>
        </w:tc>
        <w:tc>
          <w:tcPr>
            <w:tcW w:w="844" w:type="dxa"/>
            <w:tcBorders>
              <w:top w:val="single" w:sz="4" w:space="0" w:color="auto"/>
              <w:left w:val="single" w:sz="4" w:space="0" w:color="auto"/>
              <w:bottom w:val="single" w:sz="4" w:space="0" w:color="auto"/>
              <w:right w:val="single" w:sz="4" w:space="0" w:color="auto"/>
            </w:tcBorders>
          </w:tcPr>
          <w:p w:rsidR="00B96C88" w:rsidRDefault="0050632F" w:rsidP="002D4B7B">
            <w:pPr>
              <w:jc w:val="center"/>
            </w:pPr>
            <w:r>
              <w:t>162,3</w:t>
            </w:r>
          </w:p>
        </w:tc>
        <w:tc>
          <w:tcPr>
            <w:tcW w:w="1003" w:type="dxa"/>
            <w:tcBorders>
              <w:top w:val="single" w:sz="4" w:space="0" w:color="auto"/>
              <w:left w:val="single" w:sz="4" w:space="0" w:color="auto"/>
              <w:bottom w:val="single" w:sz="4" w:space="0" w:color="auto"/>
              <w:right w:val="single" w:sz="4" w:space="0" w:color="auto"/>
            </w:tcBorders>
          </w:tcPr>
          <w:p w:rsidR="00B96C88" w:rsidRDefault="0050632F" w:rsidP="002D4B7B">
            <w:pPr>
              <w:jc w:val="center"/>
            </w:pPr>
            <w:r>
              <w:rPr>
                <w:rFonts w:eastAsia="SimSun"/>
              </w:rPr>
              <w:t>5</w:t>
            </w:r>
            <w:r w:rsidR="00F72D77">
              <w:rPr>
                <w:rFonts w:eastAsia="SimSun"/>
              </w:rPr>
              <w:t>0</w:t>
            </w:r>
            <w:r w:rsidR="00B96C88">
              <w:rPr>
                <w:rFonts w:eastAsia="SimSun"/>
              </w:rPr>
              <w:t>0,0</w:t>
            </w:r>
          </w:p>
        </w:tc>
        <w:tc>
          <w:tcPr>
            <w:tcW w:w="780" w:type="dxa"/>
            <w:tcBorders>
              <w:top w:val="single" w:sz="4" w:space="0" w:color="auto"/>
              <w:left w:val="single" w:sz="4" w:space="0" w:color="auto"/>
              <w:bottom w:val="single" w:sz="4" w:space="0" w:color="auto"/>
              <w:right w:val="single" w:sz="4" w:space="0" w:color="auto"/>
            </w:tcBorders>
          </w:tcPr>
          <w:p w:rsidR="00B96C88" w:rsidRDefault="0050632F" w:rsidP="002D4B7B">
            <w:pPr>
              <w:jc w:val="center"/>
            </w:pPr>
            <w:r>
              <w:rPr>
                <w:rFonts w:eastAsia="SimSun"/>
              </w:rPr>
              <w:t>6</w:t>
            </w:r>
            <w:r w:rsidR="00B96C88">
              <w:rPr>
                <w:rFonts w:eastAsia="SimSun"/>
              </w:rPr>
              <w:t>00,0</w:t>
            </w:r>
          </w:p>
        </w:tc>
        <w:tc>
          <w:tcPr>
            <w:tcW w:w="953" w:type="dxa"/>
            <w:tcBorders>
              <w:top w:val="single" w:sz="4" w:space="0" w:color="auto"/>
              <w:left w:val="single" w:sz="4" w:space="0" w:color="auto"/>
              <w:bottom w:val="single" w:sz="4" w:space="0" w:color="auto"/>
              <w:right w:val="single" w:sz="4" w:space="0" w:color="auto"/>
            </w:tcBorders>
          </w:tcPr>
          <w:p w:rsidR="00B96C88" w:rsidRDefault="00F72D77" w:rsidP="0050632F">
            <w:pPr>
              <w:jc w:val="center"/>
            </w:pPr>
            <w:r>
              <w:rPr>
                <w:rFonts w:eastAsia="SimSun"/>
              </w:rPr>
              <w:t xml:space="preserve"> </w:t>
            </w:r>
            <w:r w:rsidR="0050632F">
              <w:rPr>
                <w:rFonts w:eastAsia="SimSun"/>
              </w:rPr>
              <w:t>7</w:t>
            </w:r>
            <w:r w:rsidR="00B96C88">
              <w:rPr>
                <w:rFonts w:eastAsia="SimSun"/>
              </w:rPr>
              <w:t>00,0</w:t>
            </w:r>
          </w:p>
        </w:tc>
        <w:tc>
          <w:tcPr>
            <w:tcW w:w="992" w:type="dxa"/>
            <w:tcBorders>
              <w:top w:val="single" w:sz="4" w:space="0" w:color="auto"/>
              <w:left w:val="single" w:sz="4" w:space="0" w:color="auto"/>
              <w:bottom w:val="single" w:sz="4" w:space="0" w:color="auto"/>
              <w:right w:val="single" w:sz="4" w:space="0" w:color="auto"/>
            </w:tcBorders>
          </w:tcPr>
          <w:p w:rsidR="00B96C88" w:rsidRDefault="0050632F" w:rsidP="008B1D31">
            <w:pPr>
              <w:jc w:val="center"/>
            </w:pPr>
            <w:r>
              <w:t>7</w:t>
            </w:r>
            <w:r w:rsidR="00B96C88">
              <w:t>00,0</w:t>
            </w:r>
          </w:p>
        </w:tc>
      </w:tr>
      <w:tr w:rsidR="00B96C88" w:rsidRPr="009B51FA" w:rsidTr="00B96C88">
        <w:trPr>
          <w:trHeight w:val="420"/>
        </w:trPr>
        <w:tc>
          <w:tcPr>
            <w:tcW w:w="537" w:type="dxa"/>
            <w:vMerge/>
            <w:tcBorders>
              <w:left w:val="single" w:sz="4" w:space="0" w:color="auto"/>
              <w:right w:val="single" w:sz="4" w:space="0" w:color="auto"/>
            </w:tcBorders>
          </w:tcPr>
          <w:p w:rsidR="00B96C88" w:rsidRPr="009B51FA" w:rsidRDefault="00B96C88" w:rsidP="002D4B7B">
            <w:pPr>
              <w:jc w:val="center"/>
            </w:pPr>
          </w:p>
        </w:tc>
        <w:tc>
          <w:tcPr>
            <w:tcW w:w="3824" w:type="dxa"/>
            <w:vMerge/>
            <w:tcBorders>
              <w:left w:val="single" w:sz="4" w:space="0" w:color="auto"/>
              <w:right w:val="single" w:sz="4" w:space="0" w:color="auto"/>
            </w:tcBorders>
          </w:tcPr>
          <w:p w:rsidR="00B96C88" w:rsidRDefault="00B96C88" w:rsidP="002D4B7B">
            <w:pPr>
              <w:jc w:val="both"/>
            </w:pPr>
          </w:p>
        </w:tc>
        <w:tc>
          <w:tcPr>
            <w:tcW w:w="850" w:type="dxa"/>
            <w:vMerge/>
            <w:tcBorders>
              <w:left w:val="single" w:sz="4" w:space="0" w:color="auto"/>
              <w:right w:val="single" w:sz="4" w:space="0" w:color="auto"/>
            </w:tcBorders>
          </w:tcPr>
          <w:p w:rsidR="00B96C88" w:rsidRDefault="00B96C88" w:rsidP="002D4B7B">
            <w:pPr>
              <w:ind w:left="-108" w:right="-108"/>
              <w:jc w:val="center"/>
            </w:pPr>
          </w:p>
        </w:tc>
        <w:tc>
          <w:tcPr>
            <w:tcW w:w="3261" w:type="dxa"/>
            <w:vMerge/>
            <w:tcBorders>
              <w:left w:val="single" w:sz="4" w:space="0" w:color="auto"/>
              <w:right w:val="single" w:sz="4" w:space="0" w:color="auto"/>
            </w:tcBorders>
          </w:tcPr>
          <w:p w:rsidR="00B96C88" w:rsidRDefault="00B96C88" w:rsidP="002D4B7B"/>
        </w:tc>
        <w:tc>
          <w:tcPr>
            <w:tcW w:w="956" w:type="dxa"/>
            <w:vMerge/>
            <w:tcBorders>
              <w:left w:val="single" w:sz="4" w:space="0" w:color="auto"/>
              <w:right w:val="single" w:sz="4" w:space="0" w:color="auto"/>
            </w:tcBorders>
          </w:tcPr>
          <w:p w:rsidR="00B96C88" w:rsidRDefault="00B96C88" w:rsidP="002D4B7B">
            <w:pPr>
              <w:jc w:val="center"/>
            </w:pPr>
          </w:p>
        </w:tc>
        <w:tc>
          <w:tcPr>
            <w:tcW w:w="1170" w:type="dxa"/>
            <w:tcBorders>
              <w:top w:val="single" w:sz="4" w:space="0" w:color="auto"/>
              <w:left w:val="single" w:sz="4" w:space="0" w:color="auto"/>
              <w:bottom w:val="single" w:sz="4" w:space="0" w:color="auto"/>
              <w:right w:val="single" w:sz="4" w:space="0" w:color="auto"/>
            </w:tcBorders>
          </w:tcPr>
          <w:p w:rsidR="00B96C88" w:rsidRPr="009B51FA" w:rsidRDefault="00B96C88" w:rsidP="007F1043">
            <w:pPr>
              <w:jc w:val="center"/>
            </w:pPr>
            <w:r>
              <w:t>Кошти ОСББ</w:t>
            </w:r>
          </w:p>
        </w:tc>
        <w:tc>
          <w:tcPr>
            <w:tcW w:w="844" w:type="dxa"/>
            <w:tcBorders>
              <w:top w:val="single" w:sz="4" w:space="0" w:color="auto"/>
              <w:left w:val="single" w:sz="4" w:space="0" w:color="auto"/>
              <w:bottom w:val="single" w:sz="4" w:space="0" w:color="auto"/>
              <w:right w:val="single" w:sz="4" w:space="0" w:color="auto"/>
            </w:tcBorders>
          </w:tcPr>
          <w:p w:rsidR="00B96C88" w:rsidRDefault="00B96C88" w:rsidP="00B96C88">
            <w:pPr>
              <w:jc w:val="center"/>
            </w:pPr>
            <w:r>
              <w:rPr>
                <w:rFonts w:eastAsia="SimSun"/>
              </w:rPr>
              <w:t>-</w:t>
            </w:r>
          </w:p>
        </w:tc>
        <w:tc>
          <w:tcPr>
            <w:tcW w:w="1003" w:type="dxa"/>
            <w:tcBorders>
              <w:top w:val="single" w:sz="4" w:space="0" w:color="auto"/>
              <w:left w:val="single" w:sz="4" w:space="0" w:color="auto"/>
              <w:bottom w:val="single" w:sz="4" w:space="0" w:color="auto"/>
              <w:right w:val="single" w:sz="4" w:space="0" w:color="auto"/>
            </w:tcBorders>
          </w:tcPr>
          <w:p w:rsidR="00B96C88" w:rsidRDefault="00B96C88" w:rsidP="00B96C88">
            <w:pPr>
              <w:jc w:val="center"/>
            </w:pPr>
            <w:r>
              <w:rPr>
                <w:rFonts w:eastAsia="SimSun"/>
              </w:rPr>
              <w:t>-</w:t>
            </w:r>
          </w:p>
        </w:tc>
        <w:tc>
          <w:tcPr>
            <w:tcW w:w="780" w:type="dxa"/>
            <w:tcBorders>
              <w:top w:val="single" w:sz="4" w:space="0" w:color="auto"/>
              <w:left w:val="single" w:sz="4" w:space="0" w:color="auto"/>
              <w:bottom w:val="single" w:sz="4" w:space="0" w:color="auto"/>
              <w:right w:val="single" w:sz="4" w:space="0" w:color="auto"/>
            </w:tcBorders>
          </w:tcPr>
          <w:p w:rsidR="00B96C88" w:rsidRDefault="00B96C88" w:rsidP="00B96C88">
            <w:pPr>
              <w:jc w:val="center"/>
            </w:pPr>
            <w:r>
              <w:rPr>
                <w:rFonts w:eastAsia="SimSun"/>
              </w:rPr>
              <w:t>-</w:t>
            </w:r>
          </w:p>
        </w:tc>
        <w:tc>
          <w:tcPr>
            <w:tcW w:w="953" w:type="dxa"/>
            <w:tcBorders>
              <w:top w:val="single" w:sz="4" w:space="0" w:color="auto"/>
              <w:left w:val="single" w:sz="4" w:space="0" w:color="auto"/>
              <w:bottom w:val="single" w:sz="4" w:space="0" w:color="auto"/>
              <w:right w:val="single" w:sz="4" w:space="0" w:color="auto"/>
            </w:tcBorders>
          </w:tcPr>
          <w:p w:rsidR="00B96C88" w:rsidRDefault="00B96C88" w:rsidP="00B96C88">
            <w:pPr>
              <w:jc w:val="center"/>
            </w:pPr>
            <w:r>
              <w:rPr>
                <w:rFonts w:eastAsia="SimSun"/>
              </w:rPr>
              <w:t>-</w:t>
            </w:r>
          </w:p>
        </w:tc>
        <w:tc>
          <w:tcPr>
            <w:tcW w:w="992" w:type="dxa"/>
            <w:tcBorders>
              <w:top w:val="single" w:sz="4" w:space="0" w:color="auto"/>
              <w:left w:val="single" w:sz="4" w:space="0" w:color="auto"/>
              <w:bottom w:val="single" w:sz="4" w:space="0" w:color="auto"/>
              <w:right w:val="single" w:sz="4" w:space="0" w:color="auto"/>
            </w:tcBorders>
          </w:tcPr>
          <w:p w:rsidR="00B96C88" w:rsidRDefault="00B96C88" w:rsidP="00B96C88">
            <w:pPr>
              <w:jc w:val="center"/>
            </w:pPr>
            <w:r>
              <w:t>-</w:t>
            </w:r>
          </w:p>
        </w:tc>
      </w:tr>
      <w:tr w:rsidR="00B96C88" w:rsidRPr="009B51FA" w:rsidTr="00B96C88">
        <w:trPr>
          <w:trHeight w:val="540"/>
        </w:trPr>
        <w:tc>
          <w:tcPr>
            <w:tcW w:w="537" w:type="dxa"/>
            <w:vMerge/>
            <w:tcBorders>
              <w:left w:val="single" w:sz="4" w:space="0" w:color="auto"/>
              <w:bottom w:val="single" w:sz="4" w:space="0" w:color="auto"/>
              <w:right w:val="single" w:sz="4" w:space="0" w:color="auto"/>
            </w:tcBorders>
          </w:tcPr>
          <w:p w:rsidR="00B96C88" w:rsidRPr="009B51FA" w:rsidRDefault="00B96C88" w:rsidP="002D4B7B">
            <w:pPr>
              <w:jc w:val="center"/>
            </w:pPr>
          </w:p>
        </w:tc>
        <w:tc>
          <w:tcPr>
            <w:tcW w:w="3824" w:type="dxa"/>
            <w:vMerge/>
            <w:tcBorders>
              <w:left w:val="single" w:sz="4" w:space="0" w:color="auto"/>
              <w:bottom w:val="single" w:sz="4" w:space="0" w:color="auto"/>
              <w:right w:val="single" w:sz="4" w:space="0" w:color="auto"/>
            </w:tcBorders>
          </w:tcPr>
          <w:p w:rsidR="00B96C88" w:rsidRDefault="00B96C88" w:rsidP="002D4B7B">
            <w:pPr>
              <w:jc w:val="both"/>
            </w:pPr>
          </w:p>
        </w:tc>
        <w:tc>
          <w:tcPr>
            <w:tcW w:w="850" w:type="dxa"/>
            <w:vMerge/>
            <w:tcBorders>
              <w:left w:val="single" w:sz="4" w:space="0" w:color="auto"/>
              <w:bottom w:val="single" w:sz="4" w:space="0" w:color="auto"/>
              <w:right w:val="single" w:sz="4" w:space="0" w:color="auto"/>
            </w:tcBorders>
          </w:tcPr>
          <w:p w:rsidR="00B96C88" w:rsidRDefault="00B96C88" w:rsidP="002D4B7B">
            <w:pPr>
              <w:ind w:left="-108" w:right="-108"/>
              <w:jc w:val="center"/>
            </w:pPr>
          </w:p>
        </w:tc>
        <w:tc>
          <w:tcPr>
            <w:tcW w:w="3261" w:type="dxa"/>
            <w:vMerge/>
            <w:tcBorders>
              <w:left w:val="single" w:sz="4" w:space="0" w:color="auto"/>
              <w:bottom w:val="single" w:sz="4" w:space="0" w:color="auto"/>
              <w:right w:val="single" w:sz="4" w:space="0" w:color="auto"/>
            </w:tcBorders>
          </w:tcPr>
          <w:p w:rsidR="00B96C88" w:rsidRDefault="00B96C88" w:rsidP="002D4B7B"/>
        </w:tc>
        <w:tc>
          <w:tcPr>
            <w:tcW w:w="956" w:type="dxa"/>
            <w:vMerge/>
            <w:tcBorders>
              <w:left w:val="single" w:sz="4" w:space="0" w:color="auto"/>
              <w:bottom w:val="single" w:sz="4" w:space="0" w:color="auto"/>
              <w:right w:val="single" w:sz="4" w:space="0" w:color="auto"/>
            </w:tcBorders>
          </w:tcPr>
          <w:p w:rsidR="00B96C88" w:rsidRDefault="00B96C88" w:rsidP="002D4B7B">
            <w:pPr>
              <w:jc w:val="center"/>
            </w:pPr>
          </w:p>
        </w:tc>
        <w:tc>
          <w:tcPr>
            <w:tcW w:w="1170" w:type="dxa"/>
            <w:tcBorders>
              <w:top w:val="single" w:sz="4" w:space="0" w:color="auto"/>
              <w:left w:val="single" w:sz="4" w:space="0" w:color="auto"/>
              <w:bottom w:val="single" w:sz="4" w:space="0" w:color="auto"/>
              <w:right w:val="single" w:sz="4" w:space="0" w:color="auto"/>
            </w:tcBorders>
          </w:tcPr>
          <w:p w:rsidR="00B96C88" w:rsidRDefault="00B96C88" w:rsidP="007F1043">
            <w:pPr>
              <w:jc w:val="center"/>
            </w:pPr>
            <w:r>
              <w:t>Інші джерела</w:t>
            </w:r>
          </w:p>
          <w:p w:rsidR="00B96C88" w:rsidRPr="009B51FA" w:rsidRDefault="00B96C88" w:rsidP="007F1043">
            <w:pPr>
              <w:jc w:val="center"/>
            </w:pPr>
          </w:p>
        </w:tc>
        <w:tc>
          <w:tcPr>
            <w:tcW w:w="844" w:type="dxa"/>
            <w:tcBorders>
              <w:top w:val="single" w:sz="4" w:space="0" w:color="auto"/>
              <w:left w:val="single" w:sz="4" w:space="0" w:color="auto"/>
              <w:bottom w:val="single" w:sz="4" w:space="0" w:color="auto"/>
              <w:right w:val="single" w:sz="4" w:space="0" w:color="auto"/>
            </w:tcBorders>
          </w:tcPr>
          <w:p w:rsidR="00B96C88" w:rsidRDefault="00B96C88" w:rsidP="00B96C88">
            <w:pPr>
              <w:jc w:val="center"/>
              <w:rPr>
                <w:rFonts w:eastAsia="SimSun"/>
              </w:rPr>
            </w:pPr>
            <w:r>
              <w:rPr>
                <w:rFonts w:eastAsia="SimSun"/>
              </w:rPr>
              <w:t>-</w:t>
            </w:r>
          </w:p>
        </w:tc>
        <w:tc>
          <w:tcPr>
            <w:tcW w:w="1003" w:type="dxa"/>
            <w:tcBorders>
              <w:top w:val="single" w:sz="4" w:space="0" w:color="auto"/>
              <w:left w:val="single" w:sz="4" w:space="0" w:color="auto"/>
              <w:bottom w:val="single" w:sz="4" w:space="0" w:color="auto"/>
              <w:right w:val="single" w:sz="4" w:space="0" w:color="auto"/>
            </w:tcBorders>
          </w:tcPr>
          <w:p w:rsidR="00B96C88" w:rsidRDefault="00B96C88" w:rsidP="00B96C88">
            <w:pPr>
              <w:jc w:val="center"/>
              <w:rPr>
                <w:rFonts w:eastAsia="SimSun"/>
              </w:rPr>
            </w:pPr>
            <w:r>
              <w:rPr>
                <w:rFonts w:eastAsia="SimSun"/>
              </w:rPr>
              <w:t>-</w:t>
            </w:r>
          </w:p>
        </w:tc>
        <w:tc>
          <w:tcPr>
            <w:tcW w:w="780" w:type="dxa"/>
            <w:tcBorders>
              <w:top w:val="single" w:sz="4" w:space="0" w:color="auto"/>
              <w:left w:val="single" w:sz="4" w:space="0" w:color="auto"/>
              <w:bottom w:val="single" w:sz="4" w:space="0" w:color="auto"/>
              <w:right w:val="single" w:sz="4" w:space="0" w:color="auto"/>
            </w:tcBorders>
          </w:tcPr>
          <w:p w:rsidR="00B96C88" w:rsidRDefault="00B96C88" w:rsidP="00B96C88">
            <w:pPr>
              <w:jc w:val="center"/>
              <w:rPr>
                <w:rFonts w:eastAsia="SimSun"/>
              </w:rPr>
            </w:pPr>
            <w:r>
              <w:rPr>
                <w:rFonts w:eastAsia="SimSun"/>
              </w:rPr>
              <w:t>-</w:t>
            </w:r>
          </w:p>
        </w:tc>
        <w:tc>
          <w:tcPr>
            <w:tcW w:w="953" w:type="dxa"/>
            <w:tcBorders>
              <w:top w:val="single" w:sz="4" w:space="0" w:color="auto"/>
              <w:left w:val="single" w:sz="4" w:space="0" w:color="auto"/>
              <w:bottom w:val="single" w:sz="4" w:space="0" w:color="auto"/>
              <w:right w:val="single" w:sz="4" w:space="0" w:color="auto"/>
            </w:tcBorders>
          </w:tcPr>
          <w:p w:rsidR="00B96C88" w:rsidRDefault="00B96C88" w:rsidP="00B96C88">
            <w:pPr>
              <w:jc w:val="center"/>
              <w:rPr>
                <w:rFonts w:eastAsia="SimSun"/>
              </w:rPr>
            </w:pPr>
            <w:r>
              <w:rPr>
                <w:rFonts w:eastAsia="SimSun"/>
              </w:rPr>
              <w:t>-</w:t>
            </w:r>
          </w:p>
        </w:tc>
        <w:tc>
          <w:tcPr>
            <w:tcW w:w="992" w:type="dxa"/>
            <w:tcBorders>
              <w:top w:val="single" w:sz="4" w:space="0" w:color="auto"/>
              <w:left w:val="single" w:sz="4" w:space="0" w:color="auto"/>
              <w:bottom w:val="single" w:sz="4" w:space="0" w:color="auto"/>
              <w:right w:val="single" w:sz="4" w:space="0" w:color="auto"/>
            </w:tcBorders>
          </w:tcPr>
          <w:p w:rsidR="00B96C88" w:rsidRDefault="00B96C88" w:rsidP="00B96C88">
            <w:pPr>
              <w:jc w:val="center"/>
            </w:pPr>
            <w:r>
              <w:t>-</w:t>
            </w:r>
          </w:p>
        </w:tc>
      </w:tr>
      <w:tr w:rsidR="00B96C88" w:rsidRPr="009B51FA" w:rsidTr="00B96C88">
        <w:trPr>
          <w:trHeight w:val="519"/>
        </w:trPr>
        <w:tc>
          <w:tcPr>
            <w:tcW w:w="537" w:type="dxa"/>
            <w:vMerge w:val="restart"/>
            <w:tcBorders>
              <w:top w:val="single" w:sz="4" w:space="0" w:color="auto"/>
              <w:left w:val="single" w:sz="4" w:space="0" w:color="auto"/>
              <w:right w:val="single" w:sz="4" w:space="0" w:color="auto"/>
            </w:tcBorders>
          </w:tcPr>
          <w:p w:rsidR="00B96C88" w:rsidRPr="009B51FA" w:rsidRDefault="00B96C88" w:rsidP="002D4B7B">
            <w:pPr>
              <w:jc w:val="center"/>
            </w:pPr>
            <w:r w:rsidRPr="009B51FA">
              <w:lastRenderedPageBreak/>
              <w:t>3.</w:t>
            </w:r>
          </w:p>
        </w:tc>
        <w:tc>
          <w:tcPr>
            <w:tcW w:w="3824" w:type="dxa"/>
            <w:vMerge w:val="restart"/>
            <w:tcBorders>
              <w:top w:val="single" w:sz="4" w:space="0" w:color="auto"/>
              <w:left w:val="single" w:sz="4" w:space="0" w:color="auto"/>
              <w:right w:val="single" w:sz="4" w:space="0" w:color="auto"/>
            </w:tcBorders>
          </w:tcPr>
          <w:p w:rsidR="00B96C88" w:rsidRPr="007F1043" w:rsidRDefault="00B96C88" w:rsidP="002D4B7B">
            <w:pPr>
              <w:jc w:val="both"/>
            </w:pPr>
            <w:r>
              <w:t>Відшкодування відсоткових ставок за залученими в фінансових установах короткостроковими кредитами, що надаються об’</w:t>
            </w:r>
            <w:r w:rsidRPr="007F1043">
              <w:rPr>
                <w:lang w:val="ru-RU"/>
              </w:rPr>
              <w:t>єднанням співвласників багатоквартирних будинків на впровадження енергоефективних заходів</w:t>
            </w:r>
          </w:p>
        </w:tc>
        <w:tc>
          <w:tcPr>
            <w:tcW w:w="850" w:type="dxa"/>
            <w:vMerge w:val="restart"/>
            <w:tcBorders>
              <w:top w:val="single" w:sz="4" w:space="0" w:color="auto"/>
              <w:left w:val="single" w:sz="4" w:space="0" w:color="auto"/>
              <w:right w:val="single" w:sz="4" w:space="0" w:color="auto"/>
            </w:tcBorders>
          </w:tcPr>
          <w:p w:rsidR="00B96C88" w:rsidRPr="009B51FA" w:rsidRDefault="00B96C88" w:rsidP="002D4B7B">
            <w:pPr>
              <w:ind w:left="-108" w:right="-108"/>
              <w:jc w:val="center"/>
              <w:rPr>
                <w:rFonts w:eastAsia="SimSun"/>
              </w:rPr>
            </w:pPr>
            <w:r>
              <w:t>2016-2020</w:t>
            </w:r>
            <w:r w:rsidRPr="009B51FA">
              <w:t>рр.</w:t>
            </w:r>
          </w:p>
          <w:p w:rsidR="00B96C88" w:rsidRPr="009B51FA" w:rsidRDefault="00B96C88" w:rsidP="002D4B7B">
            <w:pPr>
              <w:ind w:left="-108" w:right="-108"/>
              <w:jc w:val="center"/>
              <w:rPr>
                <w:rFonts w:eastAsia="SimSun"/>
              </w:rPr>
            </w:pPr>
            <w:r w:rsidRPr="009B51FA">
              <w:t>щороку</w:t>
            </w:r>
          </w:p>
        </w:tc>
        <w:tc>
          <w:tcPr>
            <w:tcW w:w="3261" w:type="dxa"/>
            <w:vMerge w:val="restart"/>
            <w:tcBorders>
              <w:top w:val="single" w:sz="4" w:space="0" w:color="auto"/>
              <w:left w:val="single" w:sz="4" w:space="0" w:color="auto"/>
              <w:right w:val="single" w:sz="4" w:space="0" w:color="auto"/>
            </w:tcBorders>
          </w:tcPr>
          <w:p w:rsidR="00B96C88" w:rsidRPr="009B51FA" w:rsidRDefault="00B96C88" w:rsidP="008B1D31">
            <w:pPr>
              <w:rPr>
                <w:rFonts w:eastAsia="SimSun"/>
              </w:rPr>
            </w:pPr>
            <w:r>
              <w:t>У</w:t>
            </w:r>
            <w:r w:rsidRPr="008E48E8">
              <w:t>правління комунального господарства та будівництва Павлоградської міської ради</w:t>
            </w:r>
            <w:r w:rsidRPr="009B51FA">
              <w:t>, мешканці ж</w:t>
            </w:r>
            <w:r>
              <w:t>итлового будинку</w:t>
            </w:r>
            <w:r w:rsidRPr="009B51FA">
              <w:t xml:space="preserve"> ОСББ</w:t>
            </w:r>
          </w:p>
        </w:tc>
        <w:tc>
          <w:tcPr>
            <w:tcW w:w="956" w:type="dxa"/>
            <w:vMerge w:val="restart"/>
            <w:tcBorders>
              <w:top w:val="single" w:sz="4" w:space="0" w:color="auto"/>
              <w:left w:val="single" w:sz="4" w:space="0" w:color="auto"/>
              <w:right w:val="single" w:sz="4" w:space="0" w:color="auto"/>
            </w:tcBorders>
          </w:tcPr>
          <w:p w:rsidR="00B96C88" w:rsidRDefault="00B96C88" w:rsidP="006C6849">
            <w:pPr>
              <w:jc w:val="center"/>
            </w:pPr>
          </w:p>
          <w:p w:rsidR="00B96C88" w:rsidRPr="009B51FA" w:rsidRDefault="00B96C88" w:rsidP="006C6849">
            <w:pPr>
              <w:jc w:val="center"/>
            </w:pPr>
          </w:p>
          <w:p w:rsidR="00B96C88" w:rsidRPr="009B51FA" w:rsidRDefault="0050632F" w:rsidP="008B1D31">
            <w:pPr>
              <w:jc w:val="center"/>
              <w:rPr>
                <w:rFonts w:eastAsia="SimSun"/>
              </w:rPr>
            </w:pPr>
            <w:r>
              <w:t>2 5</w:t>
            </w:r>
            <w:r w:rsidR="00B96C88">
              <w:t>00,0</w:t>
            </w:r>
          </w:p>
        </w:tc>
        <w:tc>
          <w:tcPr>
            <w:tcW w:w="1170" w:type="dxa"/>
            <w:tcBorders>
              <w:top w:val="single" w:sz="4" w:space="0" w:color="auto"/>
              <w:left w:val="single" w:sz="4" w:space="0" w:color="auto"/>
              <w:bottom w:val="single" w:sz="4" w:space="0" w:color="auto"/>
              <w:right w:val="single" w:sz="4" w:space="0" w:color="auto"/>
            </w:tcBorders>
          </w:tcPr>
          <w:p w:rsidR="00B96C88" w:rsidRPr="00B96C88" w:rsidRDefault="00B96C88" w:rsidP="002D4B7B">
            <w:pPr>
              <w:jc w:val="center"/>
            </w:pPr>
            <w:r>
              <w:t>Міський бюджет</w:t>
            </w:r>
          </w:p>
        </w:tc>
        <w:tc>
          <w:tcPr>
            <w:tcW w:w="844"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p w:rsidR="00B96C88" w:rsidRPr="009B51FA" w:rsidRDefault="0050632F" w:rsidP="002D4B7B">
            <w:pPr>
              <w:jc w:val="center"/>
              <w:rPr>
                <w:rFonts w:eastAsia="SimSun"/>
              </w:rPr>
            </w:pPr>
            <w:r>
              <w:rPr>
                <w:rFonts w:eastAsia="SimSun"/>
              </w:rPr>
              <w:t>1</w:t>
            </w:r>
            <w:r w:rsidR="00B96C88">
              <w:rPr>
                <w:rFonts w:eastAsia="SimSun"/>
              </w:rPr>
              <w:t>00,0</w:t>
            </w:r>
          </w:p>
        </w:tc>
        <w:tc>
          <w:tcPr>
            <w:tcW w:w="1003"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p w:rsidR="00B96C88" w:rsidRPr="009B51FA" w:rsidRDefault="00B96C88" w:rsidP="002D4B7B">
            <w:pPr>
              <w:jc w:val="center"/>
              <w:rPr>
                <w:rFonts w:eastAsia="SimSun"/>
              </w:rPr>
            </w:pPr>
            <w:r>
              <w:rPr>
                <w:rFonts w:eastAsia="SimSun"/>
              </w:rPr>
              <w:t>500,0</w:t>
            </w:r>
          </w:p>
        </w:tc>
        <w:tc>
          <w:tcPr>
            <w:tcW w:w="780"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p w:rsidR="00B96C88" w:rsidRPr="009B51FA" w:rsidRDefault="00F72D77" w:rsidP="002D4B7B">
            <w:pPr>
              <w:jc w:val="center"/>
              <w:rPr>
                <w:rFonts w:eastAsia="SimSun"/>
              </w:rPr>
            </w:pPr>
            <w:r>
              <w:rPr>
                <w:rFonts w:eastAsia="SimSun"/>
              </w:rPr>
              <w:t>6</w:t>
            </w:r>
            <w:r w:rsidR="00B96C88">
              <w:rPr>
                <w:rFonts w:eastAsia="SimSun"/>
              </w:rPr>
              <w:t>00,0</w:t>
            </w:r>
          </w:p>
        </w:tc>
        <w:tc>
          <w:tcPr>
            <w:tcW w:w="953"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p w:rsidR="00B96C88" w:rsidRPr="009B51FA" w:rsidRDefault="00B96C88" w:rsidP="0050632F">
            <w:pPr>
              <w:jc w:val="center"/>
              <w:rPr>
                <w:rFonts w:eastAsia="SimSun"/>
              </w:rPr>
            </w:pPr>
            <w:r>
              <w:rPr>
                <w:rFonts w:eastAsia="SimSun"/>
              </w:rPr>
              <w:t> </w:t>
            </w:r>
            <w:r w:rsidR="0050632F">
              <w:rPr>
                <w:rFonts w:eastAsia="SimSun"/>
              </w:rPr>
              <w:t>6</w:t>
            </w:r>
            <w:r>
              <w:rPr>
                <w:rFonts w:eastAsia="SimSun"/>
              </w:rPr>
              <w:t>00,0</w:t>
            </w:r>
          </w:p>
        </w:tc>
        <w:tc>
          <w:tcPr>
            <w:tcW w:w="992"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p w:rsidR="00B96C88" w:rsidRPr="009B51FA" w:rsidRDefault="0050632F" w:rsidP="002D4B7B">
            <w:pPr>
              <w:jc w:val="center"/>
              <w:rPr>
                <w:rFonts w:eastAsia="SimSun"/>
              </w:rPr>
            </w:pPr>
            <w:r>
              <w:t>7</w:t>
            </w:r>
            <w:r w:rsidR="00B96C88">
              <w:t>00,0</w:t>
            </w:r>
          </w:p>
        </w:tc>
      </w:tr>
      <w:tr w:rsidR="00B96C88" w:rsidRPr="009B51FA" w:rsidTr="00B96C88">
        <w:trPr>
          <w:trHeight w:val="735"/>
        </w:trPr>
        <w:tc>
          <w:tcPr>
            <w:tcW w:w="537" w:type="dxa"/>
            <w:vMerge/>
            <w:tcBorders>
              <w:left w:val="single" w:sz="4" w:space="0" w:color="auto"/>
              <w:right w:val="single" w:sz="4" w:space="0" w:color="auto"/>
            </w:tcBorders>
          </w:tcPr>
          <w:p w:rsidR="00B96C88" w:rsidRPr="009B51FA" w:rsidRDefault="00B96C88" w:rsidP="002D4B7B">
            <w:pPr>
              <w:jc w:val="center"/>
            </w:pPr>
          </w:p>
        </w:tc>
        <w:tc>
          <w:tcPr>
            <w:tcW w:w="3824" w:type="dxa"/>
            <w:vMerge/>
            <w:tcBorders>
              <w:left w:val="single" w:sz="4" w:space="0" w:color="auto"/>
              <w:right w:val="single" w:sz="4" w:space="0" w:color="auto"/>
            </w:tcBorders>
          </w:tcPr>
          <w:p w:rsidR="00B96C88" w:rsidRDefault="00B96C88" w:rsidP="002D4B7B">
            <w:pPr>
              <w:jc w:val="both"/>
            </w:pPr>
          </w:p>
        </w:tc>
        <w:tc>
          <w:tcPr>
            <w:tcW w:w="850" w:type="dxa"/>
            <w:vMerge/>
            <w:tcBorders>
              <w:left w:val="single" w:sz="4" w:space="0" w:color="auto"/>
              <w:right w:val="single" w:sz="4" w:space="0" w:color="auto"/>
            </w:tcBorders>
          </w:tcPr>
          <w:p w:rsidR="00B96C88" w:rsidRDefault="00B96C88" w:rsidP="002D4B7B">
            <w:pPr>
              <w:ind w:left="-108" w:right="-108"/>
              <w:jc w:val="center"/>
            </w:pPr>
          </w:p>
        </w:tc>
        <w:tc>
          <w:tcPr>
            <w:tcW w:w="3261" w:type="dxa"/>
            <w:vMerge/>
            <w:tcBorders>
              <w:left w:val="single" w:sz="4" w:space="0" w:color="auto"/>
              <w:right w:val="single" w:sz="4" w:space="0" w:color="auto"/>
            </w:tcBorders>
          </w:tcPr>
          <w:p w:rsidR="00B96C88" w:rsidRDefault="00B96C88" w:rsidP="002D4B7B"/>
        </w:tc>
        <w:tc>
          <w:tcPr>
            <w:tcW w:w="956" w:type="dxa"/>
            <w:vMerge/>
            <w:tcBorders>
              <w:left w:val="single" w:sz="4" w:space="0" w:color="auto"/>
              <w:right w:val="single" w:sz="4" w:space="0" w:color="auto"/>
            </w:tcBorders>
          </w:tcPr>
          <w:p w:rsidR="00B96C88" w:rsidRPr="009B51FA" w:rsidRDefault="00B96C88" w:rsidP="006C6849">
            <w:pPr>
              <w:jc w:val="center"/>
            </w:pPr>
          </w:p>
        </w:tc>
        <w:tc>
          <w:tcPr>
            <w:tcW w:w="1170"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r>
              <w:t>Кошти ОСББ</w:t>
            </w:r>
          </w:p>
        </w:tc>
        <w:tc>
          <w:tcPr>
            <w:tcW w:w="844"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tc>
        <w:tc>
          <w:tcPr>
            <w:tcW w:w="1003"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tc>
        <w:tc>
          <w:tcPr>
            <w:tcW w:w="780"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tc>
        <w:tc>
          <w:tcPr>
            <w:tcW w:w="953"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tc>
        <w:tc>
          <w:tcPr>
            <w:tcW w:w="992"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tc>
      </w:tr>
      <w:tr w:rsidR="00B96C88" w:rsidRPr="009B51FA" w:rsidTr="00B96C88">
        <w:trPr>
          <w:trHeight w:val="1200"/>
        </w:trPr>
        <w:tc>
          <w:tcPr>
            <w:tcW w:w="537" w:type="dxa"/>
            <w:vMerge/>
            <w:tcBorders>
              <w:left w:val="single" w:sz="4" w:space="0" w:color="auto"/>
              <w:bottom w:val="single" w:sz="4" w:space="0" w:color="auto"/>
              <w:right w:val="single" w:sz="4" w:space="0" w:color="auto"/>
            </w:tcBorders>
          </w:tcPr>
          <w:p w:rsidR="00B96C88" w:rsidRPr="009B51FA" w:rsidRDefault="00B96C88" w:rsidP="002D4B7B">
            <w:pPr>
              <w:jc w:val="center"/>
            </w:pPr>
          </w:p>
        </w:tc>
        <w:tc>
          <w:tcPr>
            <w:tcW w:w="3824" w:type="dxa"/>
            <w:vMerge/>
            <w:tcBorders>
              <w:left w:val="single" w:sz="4" w:space="0" w:color="auto"/>
              <w:bottom w:val="single" w:sz="4" w:space="0" w:color="auto"/>
              <w:right w:val="single" w:sz="4" w:space="0" w:color="auto"/>
            </w:tcBorders>
          </w:tcPr>
          <w:p w:rsidR="00B96C88" w:rsidRDefault="00B96C88" w:rsidP="002D4B7B">
            <w:pPr>
              <w:jc w:val="both"/>
            </w:pPr>
          </w:p>
        </w:tc>
        <w:tc>
          <w:tcPr>
            <w:tcW w:w="850" w:type="dxa"/>
            <w:vMerge/>
            <w:tcBorders>
              <w:left w:val="single" w:sz="4" w:space="0" w:color="auto"/>
              <w:bottom w:val="single" w:sz="4" w:space="0" w:color="auto"/>
              <w:right w:val="single" w:sz="4" w:space="0" w:color="auto"/>
            </w:tcBorders>
          </w:tcPr>
          <w:p w:rsidR="00B96C88" w:rsidRDefault="00B96C88" w:rsidP="002D4B7B">
            <w:pPr>
              <w:ind w:left="-108" w:right="-108"/>
              <w:jc w:val="center"/>
            </w:pPr>
          </w:p>
        </w:tc>
        <w:tc>
          <w:tcPr>
            <w:tcW w:w="3261" w:type="dxa"/>
            <w:vMerge/>
            <w:tcBorders>
              <w:left w:val="single" w:sz="4" w:space="0" w:color="auto"/>
              <w:bottom w:val="single" w:sz="4" w:space="0" w:color="auto"/>
              <w:right w:val="single" w:sz="4" w:space="0" w:color="auto"/>
            </w:tcBorders>
          </w:tcPr>
          <w:p w:rsidR="00B96C88" w:rsidRDefault="00B96C88" w:rsidP="002D4B7B"/>
        </w:tc>
        <w:tc>
          <w:tcPr>
            <w:tcW w:w="956" w:type="dxa"/>
            <w:vMerge/>
            <w:tcBorders>
              <w:left w:val="single" w:sz="4" w:space="0" w:color="auto"/>
              <w:bottom w:val="single" w:sz="4" w:space="0" w:color="auto"/>
              <w:right w:val="single" w:sz="4" w:space="0" w:color="auto"/>
            </w:tcBorders>
          </w:tcPr>
          <w:p w:rsidR="00B96C88" w:rsidRPr="009B51FA" w:rsidRDefault="00B96C88" w:rsidP="006C6849">
            <w:pPr>
              <w:jc w:val="center"/>
            </w:pPr>
          </w:p>
        </w:tc>
        <w:tc>
          <w:tcPr>
            <w:tcW w:w="1170"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r>
              <w:t>Інші джерела</w:t>
            </w:r>
          </w:p>
        </w:tc>
        <w:tc>
          <w:tcPr>
            <w:tcW w:w="844"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tc>
        <w:tc>
          <w:tcPr>
            <w:tcW w:w="1003"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tc>
        <w:tc>
          <w:tcPr>
            <w:tcW w:w="780"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tc>
        <w:tc>
          <w:tcPr>
            <w:tcW w:w="953"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tc>
        <w:tc>
          <w:tcPr>
            <w:tcW w:w="992" w:type="dxa"/>
            <w:tcBorders>
              <w:top w:val="single" w:sz="4" w:space="0" w:color="auto"/>
              <w:left w:val="single" w:sz="4" w:space="0" w:color="auto"/>
              <w:bottom w:val="single" w:sz="4" w:space="0" w:color="auto"/>
              <w:right w:val="single" w:sz="4" w:space="0" w:color="auto"/>
            </w:tcBorders>
          </w:tcPr>
          <w:p w:rsidR="00B96C88" w:rsidRPr="009B51FA" w:rsidRDefault="00B96C88" w:rsidP="002D4B7B">
            <w:pPr>
              <w:jc w:val="center"/>
            </w:pPr>
          </w:p>
        </w:tc>
      </w:tr>
    </w:tbl>
    <w:p w:rsidR="00C14394" w:rsidRPr="002A6BB2" w:rsidRDefault="00C14394" w:rsidP="00C14394">
      <w:pPr>
        <w:rPr>
          <w:sz w:val="28"/>
          <w:szCs w:val="28"/>
        </w:rPr>
      </w:pPr>
    </w:p>
    <w:p w:rsidR="00C14394" w:rsidRPr="002A6BB2" w:rsidRDefault="00C14394" w:rsidP="00C14394">
      <w:pPr>
        <w:jc w:val="both"/>
        <w:rPr>
          <w:sz w:val="28"/>
          <w:szCs w:val="28"/>
        </w:rPr>
      </w:pPr>
    </w:p>
    <w:p w:rsidR="00E3325A" w:rsidRDefault="00E3325A" w:rsidP="00E3325A">
      <w:pPr>
        <w:ind w:firstLine="709"/>
        <w:jc w:val="both"/>
        <w:rPr>
          <w:sz w:val="28"/>
          <w:szCs w:val="28"/>
        </w:rPr>
      </w:pPr>
      <w:r w:rsidRPr="00F055F5">
        <w:rPr>
          <w:sz w:val="28"/>
          <w:szCs w:val="28"/>
        </w:rPr>
        <w:t xml:space="preserve">Секретар міської ради             </w:t>
      </w:r>
      <w:r>
        <w:rPr>
          <w:sz w:val="28"/>
          <w:szCs w:val="28"/>
        </w:rPr>
        <w:t xml:space="preserve">                                                               </w:t>
      </w:r>
      <w:r w:rsidRPr="00F055F5">
        <w:rPr>
          <w:sz w:val="28"/>
          <w:szCs w:val="28"/>
        </w:rPr>
        <w:t xml:space="preserve">                         </w:t>
      </w:r>
      <w:r>
        <w:rPr>
          <w:sz w:val="28"/>
          <w:szCs w:val="28"/>
        </w:rPr>
        <w:t xml:space="preserve">                 Є.В. Аматов</w:t>
      </w:r>
    </w:p>
    <w:p w:rsidR="00C14394" w:rsidRPr="002A6BB2" w:rsidRDefault="00C14394" w:rsidP="00C14394">
      <w:pPr>
        <w:jc w:val="both"/>
        <w:rPr>
          <w:sz w:val="28"/>
          <w:szCs w:val="28"/>
        </w:rPr>
      </w:pPr>
    </w:p>
    <w:p w:rsidR="00C14394" w:rsidRPr="002A6BB2" w:rsidRDefault="00C14394" w:rsidP="00C14394">
      <w:pPr>
        <w:jc w:val="both"/>
        <w:rPr>
          <w:sz w:val="28"/>
          <w:szCs w:val="28"/>
        </w:rPr>
      </w:pPr>
    </w:p>
    <w:p w:rsidR="00C14394" w:rsidRPr="002A6BB2" w:rsidRDefault="00C14394" w:rsidP="00C14394">
      <w:pPr>
        <w:jc w:val="both"/>
        <w:rPr>
          <w:sz w:val="28"/>
          <w:szCs w:val="28"/>
        </w:rPr>
      </w:pPr>
    </w:p>
    <w:p w:rsidR="00C14394" w:rsidRPr="002A6BB2" w:rsidRDefault="00C14394" w:rsidP="00C14394">
      <w:pPr>
        <w:jc w:val="both"/>
        <w:rPr>
          <w:sz w:val="28"/>
          <w:szCs w:val="28"/>
        </w:rPr>
      </w:pPr>
    </w:p>
    <w:p w:rsidR="00C14394" w:rsidRPr="002A6BB2" w:rsidRDefault="00C14394" w:rsidP="00C14394">
      <w:pPr>
        <w:jc w:val="both"/>
        <w:rPr>
          <w:sz w:val="28"/>
          <w:szCs w:val="28"/>
        </w:rPr>
      </w:pPr>
    </w:p>
    <w:p w:rsidR="00C14394" w:rsidRPr="002A6BB2" w:rsidRDefault="00C14394" w:rsidP="00C14394">
      <w:pPr>
        <w:jc w:val="both"/>
        <w:rPr>
          <w:sz w:val="28"/>
          <w:szCs w:val="28"/>
        </w:rPr>
        <w:sectPr w:rsidR="00C14394" w:rsidRPr="002A6BB2" w:rsidSect="006277B4">
          <w:pgSz w:w="16838" w:h="11906" w:orient="landscape"/>
          <w:pgMar w:top="1701" w:right="851" w:bottom="719" w:left="1134" w:header="709" w:footer="709" w:gutter="0"/>
          <w:cols w:space="708"/>
          <w:docGrid w:linePitch="360"/>
        </w:sectPr>
      </w:pPr>
    </w:p>
    <w:p w:rsidR="00C14394" w:rsidRPr="002A6BB2" w:rsidRDefault="00C14394" w:rsidP="00EC4275">
      <w:pPr>
        <w:shd w:val="clear" w:color="auto" w:fill="FFFFFF"/>
        <w:rPr>
          <w:b/>
          <w:bCs/>
          <w:sz w:val="28"/>
          <w:szCs w:val="28"/>
        </w:rPr>
      </w:pPr>
    </w:p>
    <w:sectPr w:rsidR="00C14394" w:rsidRPr="002A6BB2" w:rsidSect="006277B4">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CD" w:rsidRDefault="00451FCD" w:rsidP="008E6D68">
      <w:r>
        <w:separator/>
      </w:r>
    </w:p>
  </w:endnote>
  <w:endnote w:type="continuationSeparator" w:id="0">
    <w:p w:rsidR="00451FCD" w:rsidRDefault="00451FCD" w:rsidP="008E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CD" w:rsidRDefault="00451FCD" w:rsidP="008E6D68">
      <w:r>
        <w:separator/>
      </w:r>
    </w:p>
  </w:footnote>
  <w:footnote w:type="continuationSeparator" w:id="0">
    <w:p w:rsidR="00451FCD" w:rsidRDefault="00451FCD" w:rsidP="008E6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B4" w:rsidRDefault="008177F3" w:rsidP="006277B4">
    <w:pPr>
      <w:pStyle w:val="aa"/>
      <w:framePr w:wrap="around" w:vAnchor="text" w:hAnchor="margin" w:xAlign="center" w:y="1"/>
      <w:rPr>
        <w:rStyle w:val="ac"/>
      </w:rPr>
    </w:pPr>
    <w:r>
      <w:rPr>
        <w:rStyle w:val="ac"/>
      </w:rPr>
      <w:fldChar w:fldCharType="begin"/>
    </w:r>
    <w:r w:rsidR="006277B4">
      <w:rPr>
        <w:rStyle w:val="ac"/>
      </w:rPr>
      <w:instrText xml:space="preserve">PAGE  </w:instrText>
    </w:r>
    <w:r>
      <w:rPr>
        <w:rStyle w:val="ac"/>
      </w:rPr>
      <w:fldChar w:fldCharType="end"/>
    </w:r>
  </w:p>
  <w:p w:rsidR="006277B4" w:rsidRDefault="006277B4" w:rsidP="006277B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B4" w:rsidRDefault="008177F3" w:rsidP="006277B4">
    <w:pPr>
      <w:pStyle w:val="aa"/>
      <w:framePr w:wrap="around" w:vAnchor="text" w:hAnchor="margin" w:xAlign="center" w:y="1"/>
      <w:rPr>
        <w:rStyle w:val="ac"/>
      </w:rPr>
    </w:pPr>
    <w:r>
      <w:rPr>
        <w:rStyle w:val="ac"/>
      </w:rPr>
      <w:fldChar w:fldCharType="begin"/>
    </w:r>
    <w:r w:rsidR="006277B4">
      <w:rPr>
        <w:rStyle w:val="ac"/>
      </w:rPr>
      <w:instrText xml:space="preserve">PAGE  </w:instrText>
    </w:r>
    <w:r>
      <w:rPr>
        <w:rStyle w:val="ac"/>
      </w:rPr>
      <w:fldChar w:fldCharType="separate"/>
    </w:r>
    <w:r w:rsidR="000A6D8F">
      <w:rPr>
        <w:rStyle w:val="ac"/>
        <w:noProof/>
      </w:rPr>
      <w:t>13</w:t>
    </w:r>
    <w:r>
      <w:rPr>
        <w:rStyle w:val="ac"/>
      </w:rPr>
      <w:fldChar w:fldCharType="end"/>
    </w:r>
  </w:p>
  <w:p w:rsidR="006277B4" w:rsidRDefault="006277B4" w:rsidP="006277B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735"/>
        </w:tabs>
        <w:ind w:left="735" w:hanging="735"/>
      </w:pPr>
    </w:lvl>
    <w:lvl w:ilvl="1">
      <w:start w:val="1"/>
      <w:numFmt w:val="decimal"/>
      <w:lvlText w:val="%1.%2."/>
      <w:lvlJc w:val="left"/>
      <w:pPr>
        <w:tabs>
          <w:tab w:val="num" w:pos="1444"/>
        </w:tabs>
        <w:ind w:left="1444" w:hanging="735"/>
      </w:pPr>
    </w:lvl>
    <w:lvl w:ilvl="2">
      <w:start w:val="1"/>
      <w:numFmt w:val="decimal"/>
      <w:lvlText w:val="%1.%2.%3."/>
      <w:lvlJc w:val="left"/>
      <w:pPr>
        <w:tabs>
          <w:tab w:val="num" w:pos="2153"/>
        </w:tabs>
        <w:ind w:left="2153" w:hanging="735"/>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00A2050C"/>
    <w:multiLevelType w:val="hybridMultilevel"/>
    <w:tmpl w:val="3C3C2AB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066C09"/>
    <w:multiLevelType w:val="hybridMultilevel"/>
    <w:tmpl w:val="45CE638C"/>
    <w:lvl w:ilvl="0" w:tplc="E1C4D9AC">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2820C3"/>
    <w:multiLevelType w:val="hybridMultilevel"/>
    <w:tmpl w:val="BECE852E"/>
    <w:lvl w:ilvl="0" w:tplc="0419000F">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02F1ABF"/>
    <w:multiLevelType w:val="hybridMultilevel"/>
    <w:tmpl w:val="25D4A8A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6D354B"/>
    <w:multiLevelType w:val="hybridMultilevel"/>
    <w:tmpl w:val="B12EA4D6"/>
    <w:lvl w:ilvl="0" w:tplc="1750C01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4974D4"/>
    <w:multiLevelType w:val="hybridMultilevel"/>
    <w:tmpl w:val="D3CCBF00"/>
    <w:lvl w:ilvl="0" w:tplc="0422000F">
      <w:start w:val="1"/>
      <w:numFmt w:val="decimal"/>
      <w:lvlText w:val="%1."/>
      <w:lvlJc w:val="left"/>
      <w:pPr>
        <w:tabs>
          <w:tab w:val="num" w:pos="720"/>
        </w:tabs>
        <w:ind w:left="720" w:hanging="360"/>
      </w:pPr>
    </w:lvl>
    <w:lvl w:ilvl="1" w:tplc="F0188084">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7C0477E"/>
    <w:multiLevelType w:val="hybridMultilevel"/>
    <w:tmpl w:val="8E00338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1A486062"/>
    <w:multiLevelType w:val="hybridMultilevel"/>
    <w:tmpl w:val="81E48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2F0830"/>
    <w:multiLevelType w:val="multilevel"/>
    <w:tmpl w:val="AAE6D738"/>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0">
    <w:nsid w:val="2549111E"/>
    <w:multiLevelType w:val="hybridMultilevel"/>
    <w:tmpl w:val="AAE6D7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6136166"/>
    <w:multiLevelType w:val="hybridMultilevel"/>
    <w:tmpl w:val="8EFA9B5A"/>
    <w:lvl w:ilvl="0" w:tplc="FFFFFFFF">
      <w:start w:val="1"/>
      <w:numFmt w:val="decimal"/>
      <w:lvlText w:val="%1."/>
      <w:lvlJc w:val="left"/>
      <w:pPr>
        <w:tabs>
          <w:tab w:val="num" w:pos="540"/>
        </w:tabs>
        <w:ind w:left="5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2B54EF"/>
    <w:multiLevelType w:val="hybridMultilevel"/>
    <w:tmpl w:val="7D165CE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12BE9"/>
    <w:multiLevelType w:val="multilevel"/>
    <w:tmpl w:val="FEE649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2F3B2952"/>
    <w:multiLevelType w:val="multilevel"/>
    <w:tmpl w:val="FD0432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2F4308"/>
    <w:multiLevelType w:val="hybridMultilevel"/>
    <w:tmpl w:val="888CEA08"/>
    <w:lvl w:ilvl="0" w:tplc="4A203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B6847DA"/>
    <w:multiLevelType w:val="hybridMultilevel"/>
    <w:tmpl w:val="882C8310"/>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2372DA"/>
    <w:multiLevelType w:val="hybridMultilevel"/>
    <w:tmpl w:val="DAEC3730"/>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B302935"/>
    <w:multiLevelType w:val="hybridMultilevel"/>
    <w:tmpl w:val="121622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E804DBE"/>
    <w:multiLevelType w:val="hybridMultilevel"/>
    <w:tmpl w:val="579A2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970D4"/>
    <w:multiLevelType w:val="hybridMultilevel"/>
    <w:tmpl w:val="86F03E9E"/>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F26284A"/>
    <w:multiLevelType w:val="hybridMultilevel"/>
    <w:tmpl w:val="88F823E0"/>
    <w:lvl w:ilvl="0" w:tplc="C6309E0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563627"/>
    <w:multiLevelType w:val="hybridMultilevel"/>
    <w:tmpl w:val="5F0A651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C23F5F"/>
    <w:multiLevelType w:val="hybridMultilevel"/>
    <w:tmpl w:val="30CEA7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3B41E2"/>
    <w:multiLevelType w:val="hybridMultilevel"/>
    <w:tmpl w:val="FEDE14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2CF61EB"/>
    <w:multiLevelType w:val="hybridMultilevel"/>
    <w:tmpl w:val="7EE454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639471F5"/>
    <w:multiLevelType w:val="hybridMultilevel"/>
    <w:tmpl w:val="D680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37419F"/>
    <w:multiLevelType w:val="hybridMultilevel"/>
    <w:tmpl w:val="4112CB56"/>
    <w:lvl w:ilvl="0" w:tplc="4A2035E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6ACA225E"/>
    <w:multiLevelType w:val="hybridMultilevel"/>
    <w:tmpl w:val="7E90DE66"/>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81B6942"/>
    <w:multiLevelType w:val="hybridMultilevel"/>
    <w:tmpl w:val="A47EEB96"/>
    <w:lvl w:ilvl="0" w:tplc="0422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78A346EF"/>
    <w:multiLevelType w:val="multilevel"/>
    <w:tmpl w:val="F51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BF04D8"/>
    <w:multiLevelType w:val="hybridMultilevel"/>
    <w:tmpl w:val="FD0432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F40861"/>
    <w:multiLevelType w:val="hybridMultilevel"/>
    <w:tmpl w:val="6102E5A4"/>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D54263"/>
    <w:multiLevelType w:val="hybridMultilevel"/>
    <w:tmpl w:val="1B8E99C2"/>
    <w:lvl w:ilvl="0" w:tplc="4A203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D8360A"/>
    <w:multiLevelType w:val="hybridMultilevel"/>
    <w:tmpl w:val="32BCD73E"/>
    <w:lvl w:ilvl="0" w:tplc="1110172C">
      <w:start w:val="6"/>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E747054"/>
    <w:multiLevelType w:val="hybridMultilevel"/>
    <w:tmpl w:val="481CC97C"/>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EFD7E24"/>
    <w:multiLevelType w:val="hybridMultilevel"/>
    <w:tmpl w:val="1DB2921E"/>
    <w:lvl w:ilvl="0" w:tplc="2200A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8"/>
  </w:num>
  <w:num w:numId="4">
    <w:abstractNumId w:val="21"/>
  </w:num>
  <w:num w:numId="5">
    <w:abstractNumId w:val="35"/>
  </w:num>
  <w:num w:numId="6">
    <w:abstractNumId w:val="7"/>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18"/>
  </w:num>
  <w:num w:numId="22">
    <w:abstractNumId w:val="25"/>
  </w:num>
  <w:num w:numId="23">
    <w:abstractNumId w:val="10"/>
  </w:num>
  <w:num w:numId="24">
    <w:abstractNumId w:val="9"/>
  </w:num>
  <w:num w:numId="25">
    <w:abstractNumId w:val="15"/>
  </w:num>
  <w:num w:numId="26">
    <w:abstractNumId w:val="33"/>
  </w:num>
  <w:num w:numId="27">
    <w:abstractNumId w:val="27"/>
  </w:num>
  <w:num w:numId="28">
    <w:abstractNumId w:val="13"/>
  </w:num>
  <w:num w:numId="29">
    <w:abstractNumId w:val="3"/>
  </w:num>
  <w:num w:numId="30">
    <w:abstractNumId w:val="23"/>
  </w:num>
  <w:num w:numId="31">
    <w:abstractNumId w:val="6"/>
  </w:num>
  <w:num w:numId="32">
    <w:abstractNumId w:val="29"/>
  </w:num>
  <w:num w:numId="33">
    <w:abstractNumId w:val="12"/>
  </w:num>
  <w:num w:numId="34">
    <w:abstractNumId w:val="4"/>
  </w:num>
  <w:num w:numId="35">
    <w:abstractNumId w:val="32"/>
  </w:num>
  <w:num w:numId="36">
    <w:abstractNumId w:val="31"/>
  </w:num>
  <w:num w:numId="37">
    <w:abstractNumId w:val="14"/>
  </w:num>
  <w:num w:numId="38">
    <w:abstractNumId w:val="0"/>
  </w:num>
  <w:num w:numId="39">
    <w:abstractNumId w:val="36"/>
  </w:num>
  <w:num w:numId="40">
    <w:abstractNumId w:val="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4394"/>
    <w:rsid w:val="00045C31"/>
    <w:rsid w:val="0008527C"/>
    <w:rsid w:val="000A4FF1"/>
    <w:rsid w:val="000A6D8F"/>
    <w:rsid w:val="00175BD4"/>
    <w:rsid w:val="002A5DE5"/>
    <w:rsid w:val="00451FCD"/>
    <w:rsid w:val="0050632F"/>
    <w:rsid w:val="00565E71"/>
    <w:rsid w:val="005E0DC4"/>
    <w:rsid w:val="006277B4"/>
    <w:rsid w:val="00677D3C"/>
    <w:rsid w:val="006F6BD1"/>
    <w:rsid w:val="00735FEC"/>
    <w:rsid w:val="007A646F"/>
    <w:rsid w:val="007F1043"/>
    <w:rsid w:val="008177F3"/>
    <w:rsid w:val="0086054B"/>
    <w:rsid w:val="008A65B0"/>
    <w:rsid w:val="008B1D31"/>
    <w:rsid w:val="008B5314"/>
    <w:rsid w:val="008E6D68"/>
    <w:rsid w:val="009C1A10"/>
    <w:rsid w:val="00AA7642"/>
    <w:rsid w:val="00B87782"/>
    <w:rsid w:val="00B96C88"/>
    <w:rsid w:val="00BA132A"/>
    <w:rsid w:val="00C14394"/>
    <w:rsid w:val="00C17AE0"/>
    <w:rsid w:val="00CF6BDC"/>
    <w:rsid w:val="00E3325A"/>
    <w:rsid w:val="00E77814"/>
    <w:rsid w:val="00E83325"/>
    <w:rsid w:val="00E83CAD"/>
    <w:rsid w:val="00EC4275"/>
    <w:rsid w:val="00ED51C9"/>
    <w:rsid w:val="00F66502"/>
    <w:rsid w:val="00F7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9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C14394"/>
    <w:pPr>
      <w:spacing w:before="100" w:beforeAutospacing="1" w:after="100" w:afterAutospacing="1"/>
      <w:outlineLvl w:val="0"/>
    </w:pPr>
    <w:rPr>
      <w:b/>
      <w:bCs/>
      <w:kern w:val="36"/>
      <w:sz w:val="48"/>
      <w:szCs w:val="48"/>
    </w:rPr>
  </w:style>
  <w:style w:type="paragraph" w:styleId="2">
    <w:name w:val="heading 2"/>
    <w:basedOn w:val="a"/>
    <w:link w:val="20"/>
    <w:qFormat/>
    <w:rsid w:val="00C1439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394"/>
    <w:rPr>
      <w:rFonts w:ascii="Times New Roman" w:eastAsia="Times New Roman" w:hAnsi="Times New Roman" w:cs="Times New Roman"/>
      <w:b/>
      <w:bCs/>
      <w:kern w:val="36"/>
      <w:sz w:val="48"/>
      <w:szCs w:val="48"/>
      <w:lang w:val="uk-UA" w:eastAsia="ru-RU"/>
    </w:rPr>
  </w:style>
  <w:style w:type="character" w:customStyle="1" w:styleId="20">
    <w:name w:val="Заголовок 2 Знак"/>
    <w:basedOn w:val="a0"/>
    <w:link w:val="2"/>
    <w:rsid w:val="00C14394"/>
    <w:rPr>
      <w:rFonts w:ascii="Times New Roman" w:eastAsia="Times New Roman" w:hAnsi="Times New Roman" w:cs="Times New Roman"/>
      <w:b/>
      <w:bCs/>
      <w:sz w:val="36"/>
      <w:szCs w:val="36"/>
      <w:lang w:val="uk-UA" w:eastAsia="ru-RU"/>
    </w:rPr>
  </w:style>
  <w:style w:type="character" w:styleId="a3">
    <w:name w:val="Hyperlink"/>
    <w:rsid w:val="00C14394"/>
    <w:rPr>
      <w:color w:val="0000FF"/>
      <w:u w:val="single"/>
    </w:rPr>
  </w:style>
  <w:style w:type="paragraph" w:styleId="z-">
    <w:name w:val="HTML Top of Form"/>
    <w:basedOn w:val="a"/>
    <w:next w:val="a"/>
    <w:link w:val="z-0"/>
    <w:hidden/>
    <w:rsid w:val="00C1439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C14394"/>
    <w:rPr>
      <w:rFonts w:ascii="Arial" w:eastAsia="Times New Roman" w:hAnsi="Arial" w:cs="Arial"/>
      <w:vanish/>
      <w:sz w:val="16"/>
      <w:szCs w:val="16"/>
      <w:lang w:val="uk-UA" w:eastAsia="ru-RU"/>
    </w:rPr>
  </w:style>
  <w:style w:type="paragraph" w:styleId="z-1">
    <w:name w:val="HTML Bottom of Form"/>
    <w:basedOn w:val="a"/>
    <w:next w:val="a"/>
    <w:link w:val="z-2"/>
    <w:hidden/>
    <w:rsid w:val="00C1439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C14394"/>
    <w:rPr>
      <w:rFonts w:ascii="Arial" w:eastAsia="Times New Roman" w:hAnsi="Arial" w:cs="Arial"/>
      <w:vanish/>
      <w:sz w:val="16"/>
      <w:szCs w:val="16"/>
      <w:lang w:val="uk-UA" w:eastAsia="ru-RU"/>
    </w:rPr>
  </w:style>
  <w:style w:type="paragraph" w:styleId="a4">
    <w:name w:val="Normal (Web)"/>
    <w:basedOn w:val="a"/>
    <w:rsid w:val="00C14394"/>
    <w:pPr>
      <w:spacing w:before="100" w:beforeAutospacing="1" w:after="100" w:afterAutospacing="1"/>
    </w:pPr>
  </w:style>
  <w:style w:type="paragraph" w:styleId="a5">
    <w:name w:val="Body Text Indent"/>
    <w:basedOn w:val="a"/>
    <w:link w:val="a6"/>
    <w:rsid w:val="00C14394"/>
    <w:pPr>
      <w:spacing w:before="100" w:beforeAutospacing="1" w:after="100" w:afterAutospacing="1"/>
    </w:pPr>
  </w:style>
  <w:style w:type="character" w:customStyle="1" w:styleId="a6">
    <w:name w:val="Основной текст с отступом Знак"/>
    <w:basedOn w:val="a0"/>
    <w:link w:val="a5"/>
    <w:rsid w:val="00C14394"/>
    <w:rPr>
      <w:rFonts w:ascii="Times New Roman" w:eastAsia="Times New Roman" w:hAnsi="Times New Roman" w:cs="Times New Roman"/>
      <w:sz w:val="24"/>
      <w:szCs w:val="24"/>
      <w:lang w:val="uk-UA" w:eastAsia="ru-RU"/>
    </w:rPr>
  </w:style>
  <w:style w:type="character" w:styleId="a7">
    <w:name w:val="Strong"/>
    <w:qFormat/>
    <w:rsid w:val="00C14394"/>
    <w:rPr>
      <w:b/>
      <w:bCs/>
    </w:rPr>
  </w:style>
  <w:style w:type="paragraph" w:customStyle="1" w:styleId="a8">
    <w:name w:val="a"/>
    <w:basedOn w:val="a"/>
    <w:rsid w:val="00C14394"/>
    <w:pPr>
      <w:spacing w:before="100" w:beforeAutospacing="1" w:after="100" w:afterAutospacing="1"/>
    </w:pPr>
  </w:style>
  <w:style w:type="paragraph" w:customStyle="1" w:styleId="acxspmiddle">
    <w:name w:val="acxspmiddle"/>
    <w:basedOn w:val="a"/>
    <w:rsid w:val="00C14394"/>
    <w:pPr>
      <w:spacing w:before="100" w:beforeAutospacing="1" w:after="100" w:afterAutospacing="1"/>
    </w:pPr>
  </w:style>
  <w:style w:type="paragraph" w:customStyle="1" w:styleId="acxsplast">
    <w:name w:val="acxsplast"/>
    <w:basedOn w:val="a"/>
    <w:rsid w:val="00C14394"/>
    <w:pPr>
      <w:spacing w:before="100" w:beforeAutospacing="1" w:after="100" w:afterAutospacing="1"/>
    </w:pPr>
  </w:style>
  <w:style w:type="table" w:styleId="a9">
    <w:name w:val="Table Grid"/>
    <w:basedOn w:val="a1"/>
    <w:rsid w:val="00C143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C14394"/>
    <w:pPr>
      <w:tabs>
        <w:tab w:val="center" w:pos="4677"/>
        <w:tab w:val="right" w:pos="9355"/>
      </w:tabs>
    </w:pPr>
  </w:style>
  <w:style w:type="character" w:customStyle="1" w:styleId="ab">
    <w:name w:val="Верхний колонтитул Знак"/>
    <w:basedOn w:val="a0"/>
    <w:link w:val="aa"/>
    <w:rsid w:val="00C14394"/>
    <w:rPr>
      <w:rFonts w:ascii="Times New Roman" w:eastAsia="Times New Roman" w:hAnsi="Times New Roman" w:cs="Times New Roman"/>
      <w:sz w:val="24"/>
      <w:szCs w:val="24"/>
      <w:lang w:val="uk-UA" w:eastAsia="ru-RU"/>
    </w:rPr>
  </w:style>
  <w:style w:type="character" w:styleId="ac">
    <w:name w:val="page number"/>
    <w:basedOn w:val="a0"/>
    <w:rsid w:val="00C14394"/>
  </w:style>
  <w:style w:type="paragraph" w:styleId="ad">
    <w:name w:val="footer"/>
    <w:basedOn w:val="a"/>
    <w:link w:val="ae"/>
    <w:rsid w:val="00C14394"/>
    <w:pPr>
      <w:tabs>
        <w:tab w:val="center" w:pos="4677"/>
        <w:tab w:val="right" w:pos="9355"/>
      </w:tabs>
    </w:pPr>
  </w:style>
  <w:style w:type="character" w:customStyle="1" w:styleId="ae">
    <w:name w:val="Нижний колонтитул Знак"/>
    <w:basedOn w:val="a0"/>
    <w:link w:val="ad"/>
    <w:rsid w:val="00C14394"/>
    <w:rPr>
      <w:rFonts w:ascii="Times New Roman" w:eastAsia="Times New Roman" w:hAnsi="Times New Roman" w:cs="Times New Roman"/>
      <w:sz w:val="24"/>
      <w:szCs w:val="24"/>
      <w:lang w:val="uk-UA" w:eastAsia="ru-RU"/>
    </w:rPr>
  </w:style>
  <w:style w:type="paragraph" w:styleId="af">
    <w:name w:val="List Paragraph"/>
    <w:basedOn w:val="a"/>
    <w:uiPriority w:val="34"/>
    <w:qFormat/>
    <w:rsid w:val="00C14394"/>
    <w:pPr>
      <w:ind w:left="720"/>
      <w:contextualSpacing/>
    </w:pPr>
    <w:rPr>
      <w:lang w:val="ru-RU"/>
    </w:rPr>
  </w:style>
  <w:style w:type="paragraph" w:styleId="af0">
    <w:name w:val="Block Text"/>
    <w:basedOn w:val="a"/>
    <w:rsid w:val="00C14394"/>
    <w:pPr>
      <w:ind w:left="-567" w:right="-284" w:firstLine="567"/>
    </w:pPr>
    <w:rPr>
      <w:szCs w:val="20"/>
      <w:lang w:val="ru-RU" w:eastAsia="uk-UA"/>
    </w:rPr>
  </w:style>
  <w:style w:type="paragraph" w:styleId="HTML">
    <w:name w:val="HTML Preformatted"/>
    <w:basedOn w:val="a"/>
    <w:link w:val="HTML0"/>
    <w:unhideWhenUsed/>
    <w:rsid w:val="00C1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rPr>
  </w:style>
  <w:style w:type="character" w:customStyle="1" w:styleId="HTML0">
    <w:name w:val="Стандартный HTML Знак"/>
    <w:basedOn w:val="a0"/>
    <w:link w:val="HTML"/>
    <w:rsid w:val="00C14394"/>
    <w:rPr>
      <w:rFonts w:ascii="Courier New" w:eastAsia="SimSun" w:hAnsi="Courier New" w:cs="Times New Roman"/>
      <w:sz w:val="20"/>
      <w:szCs w:val="20"/>
    </w:rPr>
  </w:style>
  <w:style w:type="paragraph" w:styleId="af1">
    <w:name w:val="Body Text"/>
    <w:basedOn w:val="a"/>
    <w:link w:val="af2"/>
    <w:uiPriority w:val="99"/>
    <w:semiHidden/>
    <w:unhideWhenUsed/>
    <w:rsid w:val="008A65B0"/>
    <w:pPr>
      <w:spacing w:after="120"/>
    </w:pPr>
  </w:style>
  <w:style w:type="character" w:customStyle="1" w:styleId="af2">
    <w:name w:val="Основной текст Знак"/>
    <w:basedOn w:val="a0"/>
    <w:link w:val="af1"/>
    <w:uiPriority w:val="99"/>
    <w:semiHidden/>
    <w:rsid w:val="008A65B0"/>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9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C14394"/>
    <w:pPr>
      <w:spacing w:before="100" w:beforeAutospacing="1" w:after="100" w:afterAutospacing="1"/>
      <w:outlineLvl w:val="0"/>
    </w:pPr>
    <w:rPr>
      <w:b/>
      <w:bCs/>
      <w:kern w:val="36"/>
      <w:sz w:val="48"/>
      <w:szCs w:val="48"/>
    </w:rPr>
  </w:style>
  <w:style w:type="paragraph" w:styleId="2">
    <w:name w:val="heading 2"/>
    <w:basedOn w:val="a"/>
    <w:link w:val="20"/>
    <w:qFormat/>
    <w:rsid w:val="00C1439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394"/>
    <w:rPr>
      <w:rFonts w:ascii="Times New Roman" w:eastAsia="Times New Roman" w:hAnsi="Times New Roman" w:cs="Times New Roman"/>
      <w:b/>
      <w:bCs/>
      <w:kern w:val="36"/>
      <w:sz w:val="48"/>
      <w:szCs w:val="48"/>
      <w:lang w:val="uk-UA" w:eastAsia="ru-RU"/>
    </w:rPr>
  </w:style>
  <w:style w:type="character" w:customStyle="1" w:styleId="20">
    <w:name w:val="Заголовок 2 Знак"/>
    <w:basedOn w:val="a0"/>
    <w:link w:val="2"/>
    <w:rsid w:val="00C14394"/>
    <w:rPr>
      <w:rFonts w:ascii="Times New Roman" w:eastAsia="Times New Roman" w:hAnsi="Times New Roman" w:cs="Times New Roman"/>
      <w:b/>
      <w:bCs/>
      <w:sz w:val="36"/>
      <w:szCs w:val="36"/>
      <w:lang w:val="uk-UA" w:eastAsia="ru-RU"/>
    </w:rPr>
  </w:style>
  <w:style w:type="character" w:styleId="a3">
    <w:name w:val="Hyperlink"/>
    <w:rsid w:val="00C14394"/>
    <w:rPr>
      <w:color w:val="0000FF"/>
      <w:u w:val="single"/>
    </w:rPr>
  </w:style>
  <w:style w:type="paragraph" w:styleId="z-">
    <w:name w:val="HTML Top of Form"/>
    <w:basedOn w:val="a"/>
    <w:next w:val="a"/>
    <w:link w:val="z-0"/>
    <w:hidden/>
    <w:rsid w:val="00C1439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C14394"/>
    <w:rPr>
      <w:rFonts w:ascii="Arial" w:eastAsia="Times New Roman" w:hAnsi="Arial" w:cs="Arial"/>
      <w:vanish/>
      <w:sz w:val="16"/>
      <w:szCs w:val="16"/>
      <w:lang w:val="uk-UA" w:eastAsia="ru-RU"/>
    </w:rPr>
  </w:style>
  <w:style w:type="paragraph" w:styleId="z-1">
    <w:name w:val="HTML Bottom of Form"/>
    <w:basedOn w:val="a"/>
    <w:next w:val="a"/>
    <w:link w:val="z-2"/>
    <w:hidden/>
    <w:rsid w:val="00C1439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C14394"/>
    <w:rPr>
      <w:rFonts w:ascii="Arial" w:eastAsia="Times New Roman" w:hAnsi="Arial" w:cs="Arial"/>
      <w:vanish/>
      <w:sz w:val="16"/>
      <w:szCs w:val="16"/>
      <w:lang w:val="uk-UA" w:eastAsia="ru-RU"/>
    </w:rPr>
  </w:style>
  <w:style w:type="paragraph" w:styleId="a4">
    <w:name w:val="Normal (Web)"/>
    <w:basedOn w:val="a"/>
    <w:rsid w:val="00C14394"/>
    <w:pPr>
      <w:spacing w:before="100" w:beforeAutospacing="1" w:after="100" w:afterAutospacing="1"/>
    </w:pPr>
  </w:style>
  <w:style w:type="paragraph" w:styleId="a5">
    <w:name w:val="Body Text Indent"/>
    <w:basedOn w:val="a"/>
    <w:link w:val="a6"/>
    <w:rsid w:val="00C14394"/>
    <w:pPr>
      <w:spacing w:before="100" w:beforeAutospacing="1" w:after="100" w:afterAutospacing="1"/>
    </w:pPr>
  </w:style>
  <w:style w:type="character" w:customStyle="1" w:styleId="a6">
    <w:name w:val="Основной текст с отступом Знак"/>
    <w:basedOn w:val="a0"/>
    <w:link w:val="a5"/>
    <w:rsid w:val="00C14394"/>
    <w:rPr>
      <w:rFonts w:ascii="Times New Roman" w:eastAsia="Times New Roman" w:hAnsi="Times New Roman" w:cs="Times New Roman"/>
      <w:sz w:val="24"/>
      <w:szCs w:val="24"/>
      <w:lang w:val="uk-UA" w:eastAsia="ru-RU"/>
    </w:rPr>
  </w:style>
  <w:style w:type="character" w:styleId="a7">
    <w:name w:val="Strong"/>
    <w:qFormat/>
    <w:rsid w:val="00C14394"/>
    <w:rPr>
      <w:b/>
      <w:bCs/>
    </w:rPr>
  </w:style>
  <w:style w:type="paragraph" w:customStyle="1" w:styleId="a8">
    <w:name w:val="a"/>
    <w:basedOn w:val="a"/>
    <w:rsid w:val="00C14394"/>
    <w:pPr>
      <w:spacing w:before="100" w:beforeAutospacing="1" w:after="100" w:afterAutospacing="1"/>
    </w:pPr>
  </w:style>
  <w:style w:type="paragraph" w:customStyle="1" w:styleId="acxspmiddle">
    <w:name w:val="acxspmiddle"/>
    <w:basedOn w:val="a"/>
    <w:rsid w:val="00C14394"/>
    <w:pPr>
      <w:spacing w:before="100" w:beforeAutospacing="1" w:after="100" w:afterAutospacing="1"/>
    </w:pPr>
  </w:style>
  <w:style w:type="paragraph" w:customStyle="1" w:styleId="acxsplast">
    <w:name w:val="acxsplast"/>
    <w:basedOn w:val="a"/>
    <w:rsid w:val="00C14394"/>
    <w:pPr>
      <w:spacing w:before="100" w:beforeAutospacing="1" w:after="100" w:afterAutospacing="1"/>
    </w:pPr>
  </w:style>
  <w:style w:type="table" w:styleId="a9">
    <w:name w:val="Table Grid"/>
    <w:basedOn w:val="a1"/>
    <w:rsid w:val="00C143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C14394"/>
    <w:pPr>
      <w:tabs>
        <w:tab w:val="center" w:pos="4677"/>
        <w:tab w:val="right" w:pos="9355"/>
      </w:tabs>
    </w:pPr>
  </w:style>
  <w:style w:type="character" w:customStyle="1" w:styleId="ab">
    <w:name w:val="Верхний колонтитул Знак"/>
    <w:basedOn w:val="a0"/>
    <w:link w:val="aa"/>
    <w:rsid w:val="00C14394"/>
    <w:rPr>
      <w:rFonts w:ascii="Times New Roman" w:eastAsia="Times New Roman" w:hAnsi="Times New Roman" w:cs="Times New Roman"/>
      <w:sz w:val="24"/>
      <w:szCs w:val="24"/>
      <w:lang w:val="uk-UA" w:eastAsia="ru-RU"/>
    </w:rPr>
  </w:style>
  <w:style w:type="character" w:styleId="ac">
    <w:name w:val="page number"/>
    <w:basedOn w:val="a0"/>
    <w:rsid w:val="00C14394"/>
  </w:style>
  <w:style w:type="paragraph" w:styleId="ad">
    <w:name w:val="footer"/>
    <w:basedOn w:val="a"/>
    <w:link w:val="ae"/>
    <w:rsid w:val="00C14394"/>
    <w:pPr>
      <w:tabs>
        <w:tab w:val="center" w:pos="4677"/>
        <w:tab w:val="right" w:pos="9355"/>
      </w:tabs>
    </w:pPr>
  </w:style>
  <w:style w:type="character" w:customStyle="1" w:styleId="ae">
    <w:name w:val="Нижний колонтитул Знак"/>
    <w:basedOn w:val="a0"/>
    <w:link w:val="ad"/>
    <w:rsid w:val="00C14394"/>
    <w:rPr>
      <w:rFonts w:ascii="Times New Roman" w:eastAsia="Times New Roman" w:hAnsi="Times New Roman" w:cs="Times New Roman"/>
      <w:sz w:val="24"/>
      <w:szCs w:val="24"/>
      <w:lang w:val="uk-UA" w:eastAsia="ru-RU"/>
    </w:rPr>
  </w:style>
  <w:style w:type="paragraph" w:styleId="af">
    <w:name w:val="List Paragraph"/>
    <w:basedOn w:val="a"/>
    <w:uiPriority w:val="34"/>
    <w:qFormat/>
    <w:rsid w:val="00C14394"/>
    <w:pPr>
      <w:ind w:left="720"/>
      <w:contextualSpacing/>
    </w:pPr>
    <w:rPr>
      <w:lang w:val="ru-RU"/>
    </w:rPr>
  </w:style>
  <w:style w:type="paragraph" w:styleId="af0">
    <w:name w:val="Block Text"/>
    <w:basedOn w:val="a"/>
    <w:rsid w:val="00C14394"/>
    <w:pPr>
      <w:ind w:left="-567" w:right="-284" w:firstLine="567"/>
    </w:pPr>
    <w:rPr>
      <w:szCs w:val="20"/>
      <w:lang w:val="ru-RU" w:eastAsia="uk-UA"/>
    </w:rPr>
  </w:style>
  <w:style w:type="paragraph" w:styleId="HTML">
    <w:name w:val="HTML Preformatted"/>
    <w:basedOn w:val="a"/>
    <w:link w:val="HTML0"/>
    <w:unhideWhenUsed/>
    <w:rsid w:val="00C1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rPr>
  </w:style>
  <w:style w:type="character" w:customStyle="1" w:styleId="HTML0">
    <w:name w:val="Стандартный HTML Знак"/>
    <w:basedOn w:val="a0"/>
    <w:link w:val="HTML"/>
    <w:rsid w:val="00C14394"/>
    <w:rPr>
      <w:rFonts w:ascii="Courier New" w:eastAsia="SimSun" w:hAnsi="Courier New" w:cs="Times New Roman"/>
      <w:sz w:val="20"/>
      <w:szCs w:val="20"/>
    </w:rPr>
  </w:style>
  <w:style w:type="paragraph" w:styleId="af1">
    <w:name w:val="Body Text"/>
    <w:basedOn w:val="a"/>
    <w:link w:val="af2"/>
    <w:uiPriority w:val="99"/>
    <w:semiHidden/>
    <w:unhideWhenUsed/>
    <w:rsid w:val="008A65B0"/>
    <w:pPr>
      <w:spacing w:after="120"/>
    </w:pPr>
  </w:style>
  <w:style w:type="character" w:customStyle="1" w:styleId="af2">
    <w:name w:val="Основной текст Знак"/>
    <w:basedOn w:val="a0"/>
    <w:link w:val="af1"/>
    <w:uiPriority w:val="99"/>
    <w:semiHidden/>
    <w:rsid w:val="008A65B0"/>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13</Pages>
  <Words>3247</Words>
  <Characters>18510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cp:lastPrinted>2016-04-13T05:53:00Z</cp:lastPrinted>
  <dcterms:created xsi:type="dcterms:W3CDTF">2016-04-03T17:49:00Z</dcterms:created>
  <dcterms:modified xsi:type="dcterms:W3CDTF">2016-04-25T12:40:00Z</dcterms:modified>
</cp:coreProperties>
</file>