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318" w:rsidRDefault="00BE0F53"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-73660</wp:posOffset>
                </wp:positionV>
                <wp:extent cx="23495" cy="17589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753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42318" w:rsidRDefault="00BE0F53">
                            <w:pPr>
                              <w:pStyle w:val="af1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t" style="position:absolute;margin-left:283.2pt;margin-top:-5.8pt;width:1.75pt;height:13.7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-73025</wp:posOffset>
            </wp:positionV>
            <wp:extent cx="558165" cy="746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ПАВЛОГРАДСЬКА</w:t>
      </w:r>
      <w:r>
        <w:rPr>
          <w:rFonts w:eastAsia="Times New Roman"/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МІСЬКА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РАДА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ДНІПРОПЕТРОВСЬКОЇ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ОБЛАСТІ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 xml:space="preserve">(20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 скликання)</w:t>
      </w:r>
    </w:p>
    <w:p w:rsidR="00542318" w:rsidRDefault="00542318">
      <w:pPr>
        <w:jc w:val="center"/>
        <w:rPr>
          <w:b/>
          <w:bCs/>
          <w:szCs w:val="21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542318" w:rsidRDefault="00542318">
      <w:pPr>
        <w:jc w:val="both"/>
        <w:rPr>
          <w:b/>
          <w:bCs/>
          <w:sz w:val="28"/>
        </w:rPr>
      </w:pPr>
    </w:p>
    <w:p w:rsidR="00542318" w:rsidRDefault="00BE0F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від “____”  __________2017р.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№________</w:t>
      </w:r>
    </w:p>
    <w:p w:rsidR="00542318" w:rsidRDefault="00542318">
      <w:pPr>
        <w:rPr>
          <w:sz w:val="32"/>
          <w:szCs w:val="32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542318" w:rsidRDefault="00BE0F53">
      <w:r>
        <w:rPr>
          <w:rFonts w:eastAsia="Times New Roman"/>
          <w:sz w:val="28"/>
          <w:szCs w:val="28"/>
        </w:rPr>
        <w:t xml:space="preserve">від </w:t>
      </w:r>
      <w:r>
        <w:rPr>
          <w:rFonts w:eastAsia="Times New Roman"/>
          <w:sz w:val="28"/>
          <w:szCs w:val="28"/>
          <w:lang w:val="ru-RU"/>
        </w:rPr>
        <w:t>29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ru-RU"/>
        </w:rPr>
        <w:t>07</w:t>
      </w:r>
      <w:r>
        <w:rPr>
          <w:rFonts w:eastAsia="Times New Roman"/>
          <w:sz w:val="28"/>
          <w:szCs w:val="28"/>
        </w:rPr>
        <w:t>. 201</w:t>
      </w:r>
      <w:r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  <w:lang w:val="ru-RU"/>
        </w:rPr>
        <w:t>1307-46</w:t>
      </w:r>
      <w:r>
        <w:rPr>
          <w:rFonts w:eastAsia="Times New Roman"/>
          <w:sz w:val="28"/>
          <w:szCs w:val="28"/>
        </w:rPr>
        <w:t>/VI</w:t>
      </w:r>
    </w:p>
    <w:p w:rsidR="00542318" w:rsidRDefault="00BE0F53"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>
        <w:rPr>
          <w:rFonts w:eastAsia="Times New Roman"/>
          <w:sz w:val="28"/>
          <w:szCs w:val="28"/>
        </w:rPr>
        <w:t xml:space="preserve"> </w:t>
      </w:r>
    </w:p>
    <w:p w:rsidR="00542318" w:rsidRDefault="00BE0F53"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”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2015-2017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р.р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(з урахуванням внесених змін)</w:t>
      </w:r>
    </w:p>
    <w:p w:rsidR="00542318" w:rsidRDefault="0054231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Відповідно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п.22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ч.1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ст.26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rFonts w:eastAsia="Times New Roman"/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України, про організацію виконання завдань регіональної програми інфор</w:t>
      </w:r>
      <w:r>
        <w:rPr>
          <w:sz w:val="28"/>
          <w:szCs w:val="28"/>
        </w:rPr>
        <w:t>матизації “Електронна Дніпропетровщина” на 2017-2019 роки, затвердженої рішенням Дніпропетровської обласної ради від 02.12.2016 № 125-7/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у 2017 році </w:t>
      </w:r>
      <w:proofErr w:type="spellStart"/>
      <w:r>
        <w:rPr>
          <w:sz w:val="28"/>
          <w:szCs w:val="28"/>
        </w:rPr>
        <w:t>Павлоградська</w:t>
      </w:r>
      <w:proofErr w:type="spellEnd"/>
      <w:r>
        <w:rPr>
          <w:sz w:val="28"/>
          <w:szCs w:val="28"/>
        </w:rPr>
        <w:t xml:space="preserve">  міська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рада</w:t>
      </w:r>
    </w:p>
    <w:p w:rsidR="00542318" w:rsidRDefault="00542318">
      <w:pPr>
        <w:jc w:val="both"/>
        <w:rPr>
          <w:sz w:val="28"/>
          <w:szCs w:val="28"/>
        </w:rPr>
      </w:pPr>
    </w:p>
    <w:p w:rsidR="00542318" w:rsidRDefault="00BE0F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542318" w:rsidRDefault="00542318">
      <w:pPr>
        <w:jc w:val="center"/>
        <w:rPr>
          <w:bCs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 додатку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ради</w:t>
      </w: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від 29.07. </w:t>
      </w:r>
      <w:r>
        <w:rPr>
          <w:sz w:val="28"/>
          <w:szCs w:val="28"/>
        </w:rPr>
        <w:t>2014р.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№ 1307-46/VI </w:t>
      </w:r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”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2015-2017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”  </w:t>
      </w:r>
      <w:r>
        <w:rPr>
          <w:sz w:val="28"/>
          <w:szCs w:val="28"/>
        </w:rPr>
        <w:t>(з урахуванням внесених змін) та викласти його в новій редакції (додається).</w:t>
      </w:r>
    </w:p>
    <w:p w:rsidR="00542318" w:rsidRDefault="00542318">
      <w:pPr>
        <w:jc w:val="both"/>
        <w:rPr>
          <w:color w:val="000000"/>
          <w:sz w:val="28"/>
          <w:szCs w:val="28"/>
        </w:rPr>
      </w:pPr>
    </w:p>
    <w:p w:rsidR="00542318" w:rsidRDefault="00BE0F53">
      <w:pPr>
        <w:numPr>
          <w:ilvl w:val="4"/>
          <w:numId w:val="1"/>
        </w:num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Фінансовому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управлінню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Роїк</w:t>
      </w:r>
      <w:proofErr w:type="spellEnd"/>
      <w:r>
        <w:rPr>
          <w:color w:val="000000"/>
          <w:sz w:val="28"/>
          <w:szCs w:val="28"/>
        </w:rPr>
        <w:t xml:space="preserve"> Р.В.)</w:t>
      </w:r>
      <w:r>
        <w:rPr>
          <w:rFonts w:eastAsia="Times New Roman"/>
          <w:color w:val="000000"/>
          <w:sz w:val="28"/>
          <w:szCs w:val="28"/>
        </w:rPr>
        <w:t xml:space="preserve"> відкоригувати кошти на виконання з</w:t>
      </w:r>
      <w:r>
        <w:rPr>
          <w:rFonts w:eastAsia="Times New Roman"/>
          <w:color w:val="000000"/>
          <w:sz w:val="28"/>
          <w:szCs w:val="28"/>
        </w:rPr>
        <w:t>аходів «</w:t>
      </w:r>
      <w:r>
        <w:rPr>
          <w:color w:val="000000"/>
          <w:sz w:val="28"/>
          <w:szCs w:val="28"/>
        </w:rPr>
        <w:t>Програми “Електронний  Павлоград” на 2015-2017 роки.</w:t>
      </w:r>
    </w:p>
    <w:p w:rsidR="00542318" w:rsidRDefault="00542318">
      <w:pPr>
        <w:numPr>
          <w:ilvl w:val="4"/>
          <w:numId w:val="1"/>
        </w:numPr>
        <w:jc w:val="both"/>
        <w:rPr>
          <w:color w:val="000000"/>
          <w:sz w:val="28"/>
          <w:szCs w:val="28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Організаційне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відділ інформаційно-комп’ютерного забезпечення (</w:t>
      </w:r>
      <w:proofErr w:type="spellStart"/>
      <w:r>
        <w:rPr>
          <w:rFonts w:eastAsia="Times New Roman"/>
          <w:sz w:val="28"/>
          <w:szCs w:val="28"/>
        </w:rPr>
        <w:t>Хархардін</w:t>
      </w:r>
      <w:proofErr w:type="spellEnd"/>
      <w:r>
        <w:rPr>
          <w:rFonts w:eastAsia="Times New Roman"/>
          <w:sz w:val="28"/>
          <w:szCs w:val="28"/>
        </w:rPr>
        <w:t xml:space="preserve"> С.М.)</w:t>
      </w:r>
    </w:p>
    <w:p w:rsidR="00542318" w:rsidRDefault="00542318">
      <w:pPr>
        <w:jc w:val="both"/>
        <w:rPr>
          <w:rFonts w:eastAsia="Times New Roman"/>
          <w:sz w:val="28"/>
          <w:szCs w:val="28"/>
        </w:rPr>
      </w:pPr>
    </w:p>
    <w:p w:rsidR="00542318" w:rsidRDefault="00542318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Відповідальність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rFonts w:eastAsia="Times New Roman"/>
          <w:sz w:val="28"/>
          <w:szCs w:val="28"/>
        </w:rPr>
        <w:t xml:space="preserve"> даного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справами виконкому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Шумілову</w:t>
      </w:r>
      <w:proofErr w:type="spellEnd"/>
      <w:r>
        <w:rPr>
          <w:sz w:val="28"/>
          <w:szCs w:val="28"/>
          <w:lang w:val="ru-RU"/>
        </w:rPr>
        <w:t xml:space="preserve"> С.М.</w:t>
      </w: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5.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постійну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депутатську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комісію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 Чернецький А.В.)</w:t>
      </w:r>
    </w:p>
    <w:p w:rsidR="00542318" w:rsidRDefault="00BE0F53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</w:p>
    <w:p w:rsidR="00542318" w:rsidRDefault="00BE0F53">
      <w:r>
        <w:rPr>
          <w:bCs/>
          <w:sz w:val="28"/>
          <w:szCs w:val="28"/>
        </w:rPr>
        <w:t>Міський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голова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А. О. Вершина</w:t>
      </w: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0"/>
          <w:szCs w:val="20"/>
        </w:rPr>
      </w:pPr>
      <w:r>
        <w:rPr>
          <w:sz w:val="20"/>
          <w:szCs w:val="20"/>
        </w:rPr>
        <w:t>Питання на розгляд ради винесено згідно з розпорядженням міського голови від ________ №_________.</w:t>
      </w:r>
    </w:p>
    <w:p w:rsidR="00542318" w:rsidRDefault="00542318">
      <w:pPr>
        <w:rPr>
          <w:sz w:val="20"/>
          <w:szCs w:val="20"/>
        </w:rPr>
      </w:pPr>
    </w:p>
    <w:p w:rsidR="00542318" w:rsidRDefault="00542318">
      <w:pPr>
        <w:rPr>
          <w:sz w:val="20"/>
          <w:szCs w:val="20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</w:t>
      </w:r>
      <w:proofErr w:type="spellStart"/>
      <w:r>
        <w:rPr>
          <w:sz w:val="28"/>
          <w:szCs w:val="28"/>
        </w:rPr>
        <w:t>інформаційно-</w:t>
      </w:r>
      <w:proofErr w:type="spellEnd"/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комп'ютерного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С.М. </w:t>
      </w:r>
      <w:proofErr w:type="spellStart"/>
      <w:r>
        <w:rPr>
          <w:sz w:val="28"/>
          <w:szCs w:val="28"/>
        </w:rPr>
        <w:t>Хархардін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Є.В.</w:t>
      </w:r>
      <w:proofErr w:type="spellStart"/>
      <w:r>
        <w:rPr>
          <w:sz w:val="28"/>
          <w:szCs w:val="28"/>
        </w:rPr>
        <w:t>Аматов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Голова постійної депутатської комісії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законності, депутатської етики, 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інформаційної політики, зв'язків з політичними 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партіями, громадськими організаціями та</w:t>
      </w:r>
      <w:r>
        <w:rPr>
          <w:sz w:val="28"/>
          <w:szCs w:val="28"/>
        </w:rPr>
        <w:t xml:space="preserve"> ЗМІ</w:t>
      </w:r>
      <w:r>
        <w:rPr>
          <w:sz w:val="28"/>
          <w:szCs w:val="28"/>
        </w:rPr>
        <w:tab/>
        <w:t xml:space="preserve">                      О.В.</w:t>
      </w:r>
      <w:proofErr w:type="spellStart"/>
      <w:r>
        <w:rPr>
          <w:sz w:val="28"/>
          <w:szCs w:val="28"/>
        </w:rPr>
        <w:t>Бутенко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Голова постійної депутатської комісії</w:t>
      </w:r>
    </w:p>
    <w:p w:rsidR="00542318" w:rsidRDefault="00BE0F53">
      <w:r>
        <w:rPr>
          <w:sz w:val="28"/>
          <w:szCs w:val="28"/>
        </w:rPr>
        <w:t>з питань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планування, бюджету, фінансів, 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економічних реформ, інвестицій та 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міжнародного співробітництва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Чернецький</w:t>
      </w: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    </w:t>
      </w:r>
      <w:r>
        <w:rPr>
          <w:sz w:val="28"/>
          <w:szCs w:val="28"/>
        </w:rPr>
        <w:t xml:space="preserve">                             С.М. </w:t>
      </w:r>
      <w:proofErr w:type="spellStart"/>
      <w:r>
        <w:rPr>
          <w:sz w:val="28"/>
          <w:szCs w:val="28"/>
        </w:rPr>
        <w:t>Шумілова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Р.В. </w:t>
      </w:r>
      <w:proofErr w:type="spellStart"/>
      <w:r>
        <w:rPr>
          <w:sz w:val="28"/>
          <w:szCs w:val="28"/>
        </w:rPr>
        <w:t>Роїк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</w:t>
      </w:r>
    </w:p>
    <w:p w:rsidR="00542318" w:rsidRDefault="00BE0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бухгалтерського обліку та </w:t>
      </w:r>
    </w:p>
    <w:p w:rsidR="00542318" w:rsidRDefault="00BE0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звітності виконкому - головний бухгалтер                                  О.Б.</w:t>
      </w:r>
      <w:proofErr w:type="spellStart"/>
      <w:r>
        <w:rPr>
          <w:color w:val="000000"/>
          <w:sz w:val="28"/>
          <w:szCs w:val="28"/>
        </w:rPr>
        <w:t>Сімакова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>чальник юридичного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О.І.</w:t>
      </w:r>
      <w:proofErr w:type="spellStart"/>
      <w:r>
        <w:rPr>
          <w:sz w:val="28"/>
          <w:szCs w:val="28"/>
        </w:rPr>
        <w:t>Ялинний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  <w:sectPr w:rsidR="00542318">
          <w:pgSz w:w="11906" w:h="16838"/>
          <w:pgMar w:top="567" w:right="1134" w:bottom="567" w:left="1644" w:header="0" w:footer="0" w:gutter="0"/>
          <w:cols w:space="720"/>
          <w:formProt w:val="0"/>
          <w:docGrid w:linePitch="360" w:charSpace="-6145"/>
        </w:sectPr>
      </w:pPr>
    </w:p>
    <w:p w:rsidR="00542318" w:rsidRDefault="00BE0F53">
      <w:pPr>
        <w:tabs>
          <w:tab w:val="left" w:pos="180"/>
        </w:tabs>
        <w:jc w:val="center"/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t xml:space="preserve">Додаток </w:t>
      </w:r>
    </w:p>
    <w:p w:rsidR="00542318" w:rsidRDefault="00BE0F53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сесії міської ради</w:t>
      </w:r>
    </w:p>
    <w:p w:rsidR="00542318" w:rsidRDefault="00BE0F53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t xml:space="preserve">від </w:t>
      </w:r>
    </w:p>
    <w:p w:rsidR="00542318" w:rsidRDefault="00BE0F53">
      <w:pPr>
        <w:tabs>
          <w:tab w:val="left" w:pos="180"/>
        </w:tabs>
        <w:jc w:val="center"/>
        <w:rPr>
          <w:szCs w:val="28"/>
        </w:rPr>
      </w:pPr>
      <w:r>
        <w:rPr>
          <w:szCs w:val="28"/>
        </w:rPr>
        <w:t>ПЕРЕЛІК</w:t>
      </w:r>
    </w:p>
    <w:p w:rsidR="00542318" w:rsidRDefault="00BE0F53">
      <w:pPr>
        <w:tabs>
          <w:tab w:val="left" w:pos="180"/>
        </w:tabs>
        <w:spacing w:line="260" w:lineRule="exact"/>
        <w:jc w:val="center"/>
      </w:pPr>
      <w:r>
        <w:rPr>
          <w:sz w:val="28"/>
          <w:szCs w:val="28"/>
        </w:rPr>
        <w:t xml:space="preserve">завдань і заходів по виконанню програми </w:t>
      </w:r>
      <w:r>
        <w:rPr>
          <w:bCs/>
        </w:rPr>
        <w:t>інформатизації</w:t>
      </w:r>
      <w:r>
        <w:rPr>
          <w:rFonts w:eastAsia="Bookman Old Style"/>
          <w:bCs/>
        </w:rPr>
        <w:t xml:space="preserve"> </w:t>
      </w:r>
      <w:r>
        <w:rPr>
          <w:bCs/>
        </w:rPr>
        <w:t>органів</w:t>
      </w:r>
      <w:r>
        <w:rPr>
          <w:rFonts w:eastAsia="Bookman Old Style"/>
          <w:bCs/>
        </w:rPr>
        <w:t xml:space="preserve"> </w:t>
      </w:r>
      <w:r>
        <w:rPr>
          <w:bCs/>
        </w:rPr>
        <w:t>місцевого</w:t>
      </w:r>
      <w:r>
        <w:rPr>
          <w:rFonts w:eastAsia="Bookman Old Style"/>
          <w:bCs/>
        </w:rPr>
        <w:t xml:space="preserve"> </w:t>
      </w:r>
      <w:r>
        <w:rPr>
          <w:bCs/>
        </w:rPr>
        <w:t>самоврядування</w:t>
      </w:r>
      <w:r>
        <w:rPr>
          <w:rFonts w:eastAsia="Bookman Old Style"/>
          <w:bCs/>
        </w:rPr>
        <w:t xml:space="preserve"> </w:t>
      </w:r>
      <w:r>
        <w:rPr>
          <w:bCs/>
        </w:rPr>
        <w:t>"Електронний</w:t>
      </w:r>
      <w:r>
        <w:rPr>
          <w:rFonts w:eastAsia="Bookman Old Style"/>
          <w:bCs/>
        </w:rPr>
        <w:t xml:space="preserve"> </w:t>
      </w:r>
      <w:r>
        <w:rPr>
          <w:bCs/>
        </w:rPr>
        <w:t>Павлоград"</w:t>
      </w:r>
    </w:p>
    <w:p w:rsidR="00542318" w:rsidRDefault="00BE0F53">
      <w:pPr>
        <w:tabs>
          <w:tab w:val="left" w:pos="180"/>
        </w:tabs>
        <w:spacing w:line="260" w:lineRule="exact"/>
        <w:jc w:val="center"/>
      </w:pPr>
      <w:r>
        <w:t>на 2015-2017 роки</w:t>
      </w:r>
    </w:p>
    <w:p w:rsidR="00542318" w:rsidRDefault="00542318">
      <w:pPr>
        <w:tabs>
          <w:tab w:val="left" w:pos="180"/>
        </w:tabs>
        <w:spacing w:line="260" w:lineRule="exact"/>
        <w:jc w:val="center"/>
      </w:pPr>
    </w:p>
    <w:tbl>
      <w:tblPr>
        <w:tblW w:w="143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5"/>
        <w:gridCol w:w="3945"/>
        <w:gridCol w:w="1559"/>
        <w:gridCol w:w="1134"/>
        <w:gridCol w:w="1984"/>
        <w:gridCol w:w="851"/>
        <w:gridCol w:w="850"/>
        <w:gridCol w:w="866"/>
        <w:gridCol w:w="871"/>
        <w:gridCol w:w="1685"/>
      </w:tblGrid>
      <w:tr w:rsidR="00542318" w:rsidTr="00BE0F53">
        <w:trPr>
          <w:cantSplit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Зміст заходів Програми з виконання завдання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Строки виконання</w:t>
            </w:r>
          </w:p>
        </w:tc>
        <w:tc>
          <w:tcPr>
            <w:tcW w:w="54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Орієнтовні обсяги фінансування за роками виконання, тис. грн.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72" w:right="79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Очікуваний результат виконання </w:t>
            </w:r>
            <w:r>
              <w:rPr>
                <w:rFonts w:cs="Times New Roman"/>
                <w:b/>
                <w:sz w:val="16"/>
                <w:szCs w:val="16"/>
              </w:rPr>
              <w:t>заходу, у т.ч. за роками виконання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pacing w:val="5"/>
                <w:sz w:val="16"/>
                <w:szCs w:val="16"/>
              </w:rPr>
            </w:pPr>
            <w:r>
              <w:rPr>
                <w:rFonts w:cs="Times New Roman"/>
                <w:b/>
                <w:spacing w:val="5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pacing w:val="1"/>
                <w:sz w:val="16"/>
                <w:szCs w:val="16"/>
              </w:rPr>
            </w:pPr>
            <w:r>
              <w:rPr>
                <w:rFonts w:cs="Times New Roman"/>
                <w:b/>
                <w:spacing w:val="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318" w:rsidTr="00BE0F53">
        <w:trPr>
          <w:cantSplit/>
          <w:trHeight w:val="912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widowControl/>
              <w:numPr>
                <w:ilvl w:val="0"/>
                <w:numId w:val="3"/>
              </w:numPr>
              <w:suppressAutoHyphens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Розробка сайту для  впровадження таких можливостей: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електронного звернення громадян;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електронного запису на прийом до посадовця.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Оn-line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опитування на сайті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Павлоградської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міської ради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Оn-line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перегляд стану виконання звернення.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отримання інформації про номер квартирної черги на сайті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Павлоградської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міської ради.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</w:t>
            </w:r>
            <w:r>
              <w:rPr>
                <w:rFonts w:cs="Times New Roman"/>
                <w:sz w:val="16"/>
                <w:szCs w:val="16"/>
              </w:rPr>
              <w:t>хід на новий рівень взаємодії з громадянами та суб’єктами господарювання через використання інформаційно-комунікаційних технологій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Постійно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Оснащення сучасною комп’ютерною технікою місцевих органів</w:t>
            </w:r>
            <w:r>
              <w:rPr>
                <w:rFonts w:cs="Times New Roman"/>
                <w:iCs/>
                <w:sz w:val="16"/>
                <w:szCs w:val="16"/>
              </w:rPr>
              <w:t xml:space="preserve"> виконавчої влади.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4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Перенесення офіційного сайту міста з комерційного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хостингу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до органу виконавчої влади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Павлоградської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міської ради).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2015рік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Захист інформації, яка розміщена на офіційному сайту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Інші </w:t>
            </w:r>
            <w:r>
              <w:rPr>
                <w:rFonts w:cs="Times New Roman"/>
                <w:b/>
                <w:sz w:val="16"/>
                <w:szCs w:val="16"/>
              </w:rPr>
              <w:t>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Введення додаткового допоміжного каналу доступу до мережі Інтернет за допомогою альтернативного провайдера.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Щорічно 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Безперебійний доступ до Інтернету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ad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Оновлення антивірусного ліцензійного програмного забезпечення.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Щорічно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43,5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Поновлення ліцензій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43,5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249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383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Проведення щорічної інвентаризації інформаційних та програмно-технічних ресурсів усіх структурних підрозділів міськвиконкому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 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Щорічно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Своєчасного виявлення та усунення </w:t>
            </w:r>
            <w:r>
              <w:rPr>
                <w:rFonts w:cs="Times New Roman"/>
                <w:sz w:val="16"/>
                <w:szCs w:val="16"/>
              </w:rPr>
              <w:t>можливих проблем з технічним оснащенням.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298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Співфінансування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проекту </w:t>
            </w:r>
            <w:proofErr w:type="spellStart"/>
            <w:r>
              <w:rPr>
                <w:rFonts w:cs="Times New Roman"/>
                <w:sz w:val="16"/>
                <w:szCs w:val="16"/>
              </w:rPr>
              <w:t>‘SmartCity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: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оплата послуг з технічного обслуговування обладнання та</w:t>
            </w:r>
            <w:r>
              <w:rPr>
                <w:rFonts w:cs="Times New Roman"/>
                <w:sz w:val="16"/>
                <w:szCs w:val="16"/>
              </w:rPr>
              <w:t xml:space="preserve"> адміністрування програмного забезпечення та оплата послуг із побудови, створення і впровадження локальних мереж.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 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Перехід на новий рівень використання </w:t>
            </w:r>
            <w:r>
              <w:rPr>
                <w:rFonts w:cs="Times New Roman"/>
                <w:sz w:val="16"/>
                <w:szCs w:val="16"/>
              </w:rPr>
              <w:t>інформаційно-комунікаційних технологій</w:t>
            </w:r>
          </w:p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912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Розвиток системи електронного документообігу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spacing w:line="216" w:lineRule="auto"/>
              <w:ind w:left="37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Забезпечення ефективного впровадження Закону України </w:t>
            </w:r>
            <w:proofErr w:type="spellStart"/>
            <w:r>
              <w:rPr>
                <w:rFonts w:cs="Times New Roman"/>
                <w:iCs/>
                <w:sz w:val="16"/>
                <w:szCs w:val="16"/>
              </w:rPr>
              <w:t>„Про</w:t>
            </w:r>
            <w:proofErr w:type="spellEnd"/>
            <w:r>
              <w:rPr>
                <w:rFonts w:cs="Times New Roman"/>
                <w:iCs/>
                <w:sz w:val="16"/>
                <w:szCs w:val="16"/>
              </w:rPr>
              <w:t xml:space="preserve"> електронні документи та електронний документообіг”  у місцевих органах виконавчої.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Розвиток центрів адміністративних послуг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Поліпшення умов внутрішньої роботи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spacing w:line="216" w:lineRule="auto"/>
              <w:ind w:left="2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Розвиток та поширення широкосмугової мультисервісної (мережі) інфраструктури, Поширення технології  бездротової мережі у роботі місцевих органів виконавчої влади та органів місцевого самоврядування 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2017рік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</w:t>
            </w:r>
            <w:r>
              <w:rPr>
                <w:rFonts w:cs="Times New Roman"/>
                <w:b/>
                <w:sz w:val="16"/>
                <w:szCs w:val="16"/>
              </w:rPr>
              <w:t xml:space="preserve">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Забезпечення можливості отримання населенням сучасних електронних сервісів </w:t>
            </w:r>
            <w:r>
              <w:rPr>
                <w:rFonts w:cs="Times New Roman"/>
                <w:iCs/>
                <w:sz w:val="16"/>
                <w:szCs w:val="16"/>
              </w:rPr>
              <w:lastRenderedPageBreak/>
              <w:t>та послуг по всій території. Упровадження бездротової мережі Wi-Fi, Створення умов для вільного доступу до мережі Інтернет.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r>
              <w:rPr>
                <w:rFonts w:cs="Times New Roman"/>
                <w:sz w:val="16"/>
                <w:szCs w:val="16"/>
              </w:rPr>
              <w:t>Організація навчання</w:t>
            </w:r>
            <w:r>
              <w:rPr>
                <w:rFonts w:cs="Times New Roman"/>
                <w:sz w:val="16"/>
                <w:szCs w:val="16"/>
              </w:rPr>
              <w:t>, фахівців органів виконавчої влади та органів місцевого самоврядування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у тому числі на базі спеціалізованих установ та підприємств, з питань електронного урядування та  інформаційних технологій. Постійне підвищення  кваліфікації фахівців.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spacing w:line="216" w:lineRule="auto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Забезпечення дотримання вимог типових посадових інструкцій державних </w:t>
            </w:r>
          </w:p>
          <w:p w:rsidR="00542318" w:rsidRDefault="00BE0F53">
            <w:pPr>
              <w:spacing w:line="216" w:lineRule="auto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службовців щодо обов’язкового володіння інформаційно-комп’ютер-ними технологіями, підвищення інформаційної  грамотності та культури користувачів,  їх кваліфікації.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Державний </w:t>
            </w:r>
            <w:r>
              <w:rPr>
                <w:rFonts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"/>
              <w:shd w:val="clear" w:color="auto" w:fill="FFFFFF"/>
              <w:spacing w:before="376" w:after="25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Планування та моніторинг  закупівель  в системі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електронних публічних закупівель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ProZorro</w:t>
            </w:r>
            <w:proofErr w:type="spellEnd"/>
          </w:p>
          <w:p w:rsidR="00542318" w:rsidRDefault="0054231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Поліпшення умов внутрішньої роботи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Загальний обсяг, </w:t>
            </w:r>
          </w:p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280.83</w:t>
            </w:r>
          </w:p>
          <w:p w:rsidR="00542318" w:rsidRDefault="00542318">
            <w:pPr>
              <w:ind w:firstLine="1"/>
              <w:jc w:val="center"/>
              <w:rPr>
                <w:lang w:val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sz w:val="20"/>
              </w:rPr>
            </w:pPr>
          </w:p>
        </w:tc>
      </w:tr>
      <w:tr w:rsidR="00542318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oftHyphen/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BE0F53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A66B7E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A66B7E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A66B7E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A66B7E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</w:tr>
      <w:tr w:rsidR="00BE0F53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rPr>
                <w:b/>
                <w:sz w:val="20"/>
              </w:rPr>
            </w:pPr>
            <w:r w:rsidRPr="00BE0F53">
              <w:rPr>
                <w:b/>
                <w:sz w:val="20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P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155.83</w:t>
            </w:r>
            <w:bookmarkStart w:id="0" w:name="_GoBack"/>
            <w:bookmarkEnd w:id="0"/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</w:tr>
    </w:tbl>
    <w:p w:rsidR="00542318" w:rsidRDefault="00BE0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2318" w:rsidRDefault="00BE0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2318" w:rsidRDefault="00BE0F53">
      <w:pPr>
        <w:ind w:firstLine="709"/>
        <w:jc w:val="both"/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Є.В. </w:t>
      </w:r>
      <w:proofErr w:type="spellStart"/>
      <w:r>
        <w:rPr>
          <w:sz w:val="28"/>
          <w:szCs w:val="28"/>
        </w:rPr>
        <w:t>Аматов</w:t>
      </w:r>
      <w:proofErr w:type="spellEnd"/>
    </w:p>
    <w:p w:rsidR="00542318" w:rsidRDefault="00BE0F5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</w:p>
    <w:p w:rsidR="00542318" w:rsidRDefault="00542318">
      <w:pPr>
        <w:jc w:val="center"/>
      </w:pPr>
    </w:p>
    <w:sectPr w:rsidR="00542318">
      <w:pgSz w:w="16838" w:h="11906" w:orient="landscape"/>
      <w:pgMar w:top="1644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F41"/>
    <w:multiLevelType w:val="multilevel"/>
    <w:tmpl w:val="CD12C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531A8E"/>
    <w:multiLevelType w:val="multilevel"/>
    <w:tmpl w:val="EDF6B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0B342B"/>
    <w:multiLevelType w:val="multilevel"/>
    <w:tmpl w:val="21868336"/>
    <w:lvl w:ilvl="0">
      <w:start w:val="1"/>
      <w:numFmt w:val="decimal"/>
      <w:lvlText w:val="%1"/>
      <w:lvlJc w:val="center"/>
      <w:pPr>
        <w:tabs>
          <w:tab w:val="num" w:pos="23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65A9C"/>
    <w:multiLevelType w:val="multilevel"/>
    <w:tmpl w:val="973209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42318"/>
    <w:rsid w:val="00542318"/>
    <w:rsid w:val="00B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b w:val="0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21">
    <w:name w:val="Заголовок 2 Знак"/>
    <w:qFormat/>
    <w:rPr>
      <w:rFonts w:ascii="Cambria" w:eastAsia="Times New Roman" w:hAnsi="Cambria" w:cs="Mangal"/>
      <w:b/>
      <w:bCs/>
      <w:i/>
      <w:iCs/>
      <w:sz w:val="28"/>
      <w:szCs w:val="25"/>
      <w:lang w:val="uk-UA" w:eastAsia="zh-CN" w:bidi="hi-IN"/>
    </w:rPr>
  </w:style>
  <w:style w:type="character" w:customStyle="1" w:styleId="a5">
    <w:name w:val="Подзаголовок Знак"/>
    <w:qFormat/>
    <w:rPr>
      <w:rFonts w:ascii="Arial" w:eastAsia="Lucida Sans Unicode" w:hAnsi="Arial" w:cs="Mangal"/>
      <w:i/>
      <w:iCs/>
      <w:sz w:val="28"/>
      <w:szCs w:val="28"/>
      <w:lang w:val="uk-UA" w:eastAsia="zh-CN" w:bidi="hi-IN"/>
    </w:rPr>
  </w:style>
  <w:style w:type="character" w:customStyle="1" w:styleId="11">
    <w:name w:val="Заголовок 1 Знак"/>
    <w:basedOn w:val="a0"/>
    <w:qFormat/>
    <w:rPr>
      <w:rFonts w:ascii="Cambria" w:eastAsia="Times New Roman" w:hAnsi="Cambria" w:cs="Mangal"/>
      <w:b/>
      <w:bCs/>
      <w:sz w:val="32"/>
      <w:szCs w:val="29"/>
      <w:lang w:val="uk-UA"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Lucida Sans Unicode" w:cs="Times New Roman"/>
      <w:sz w:val="24"/>
    </w:rPr>
  </w:style>
  <w:style w:type="character" w:customStyle="1" w:styleId="ListLabel3">
    <w:name w:val="ListLabel 3"/>
    <w:qFormat/>
    <w:rPr>
      <w:rFonts w:cs="Symbol"/>
      <w:sz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pPr>
      <w:suppressLineNumbers/>
    </w:pPr>
  </w:style>
  <w:style w:type="paragraph" w:customStyle="1" w:styleId="WW-">
    <w:name w:val="WW-Заголовок"/>
    <w:basedOn w:val="a6"/>
    <w:qFormat/>
  </w:style>
  <w:style w:type="paragraph" w:styleId="ac">
    <w:name w:val="Subtitle"/>
    <w:basedOn w:val="a6"/>
    <w:pPr>
      <w:jc w:val="center"/>
    </w:pPr>
    <w:rPr>
      <w:i/>
      <w:iCs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widowControl/>
      <w:ind w:left="708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14">
    <w:name w:val="1"/>
    <w:basedOn w:val="a"/>
    <w:qFormat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af0">
    <w:name w:val="Знак Знак Знак Знак Знак"/>
    <w:basedOn w:val="a"/>
    <w:qFormat/>
    <w:pPr>
      <w:widowControl/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customStyle="1" w:styleId="af1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5882</Words>
  <Characters>3354</Characters>
  <Application>Microsoft Office Word</Application>
  <DocSecurity>0</DocSecurity>
  <Lines>27</Lines>
  <Paragraphs>18</Paragraphs>
  <ScaleCrop>false</ScaleCrop>
  <Company>ISP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Барсунянц</dc:creator>
  <cp:lastModifiedBy>Лера Барсунянц</cp:lastModifiedBy>
  <cp:revision>10</cp:revision>
  <cp:lastPrinted>2017-01-20T09:38:00Z</cp:lastPrinted>
  <dcterms:created xsi:type="dcterms:W3CDTF">2017-02-06T06:18:00Z</dcterms:created>
  <dcterms:modified xsi:type="dcterms:W3CDTF">2017-04-24T08:00:00Z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