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62" w:rsidRPr="00722762" w:rsidRDefault="00722762" w:rsidP="007227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b/>
          <w:bCs/>
          <w:color w:val="323232"/>
          <w:sz w:val="27"/>
          <w:szCs w:val="27"/>
          <w:lang w:val="uk-UA" w:eastAsia="ru-RU"/>
        </w:rPr>
        <w:t>ДЕРЖАВНЕ ПІДПРИЄМСТВО 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b/>
          <w:bCs/>
          <w:color w:val="323232"/>
          <w:sz w:val="27"/>
          <w:szCs w:val="27"/>
          <w:lang w:val="uk-UA" w:eastAsia="ru-RU"/>
        </w:rPr>
        <w:t>«ПРОЗОРРО»</w:t>
      </w:r>
    </w:p>
    <w:p w:rsidR="00722762" w:rsidRPr="00722762" w:rsidRDefault="00722762" w:rsidP="007227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b/>
          <w:bCs/>
          <w:color w:val="323232"/>
          <w:sz w:val="27"/>
          <w:szCs w:val="27"/>
          <w:lang w:val="uk-UA" w:eastAsia="ru-RU"/>
        </w:rPr>
        <w:t>НАКАЗ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b/>
          <w:bCs/>
          <w:color w:val="323232"/>
          <w:sz w:val="27"/>
          <w:szCs w:val="27"/>
          <w:lang w:val="uk-UA" w:eastAsia="ru-RU"/>
        </w:rPr>
        <w:t>«17» квітня 2020 року                 м. Київ                                             № 18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Про внесення змін до 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Інструкції про порядок використання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електронної системи закупівель у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разі здійснення закупівель, вартість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яких є меншою за вартість, що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встановлена в абзацах другому і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третьому частини першої статті 2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Закону України “Про публічні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закупівлі”, затвердженої наказом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ДП “ПРОЗОРРО” від 19.03.2019</w:t>
      </w: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br/>
      </w:r>
      <w:r w:rsidRPr="00722762">
        <w:rPr>
          <w:rFonts w:ascii="Arial" w:eastAsia="Times New Roman" w:hAnsi="Arial" w:cs="Arial"/>
          <w:i/>
          <w:iCs/>
          <w:color w:val="323232"/>
          <w:sz w:val="27"/>
          <w:szCs w:val="27"/>
          <w:lang w:val="uk-UA" w:eastAsia="ru-RU"/>
        </w:rPr>
        <w:t>року №10 (зі змінами)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З метою впорядкування використання електронної системи закупівель у зв’язку із введенням в дію Закону України «Про внесення змін до Закону України “Про публічні закупівлі” та деяких інших законодавчих актів України щодо вдосконалення публічних закупівель»,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b/>
          <w:bCs/>
          <w:color w:val="323232"/>
          <w:sz w:val="27"/>
          <w:szCs w:val="27"/>
          <w:lang w:val="uk-UA" w:eastAsia="ru-RU"/>
        </w:rPr>
        <w:t>НАКАЗУЮ: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 xml:space="preserve">1. В Інструкції про порядок використання електронної системи закупівель у разі здійснення закупівель, вартість яких є меншою за вартість, що встановлена в абзацах другому і третьому частини першої статті 2 Закону України “Про публічні закупівлі”, затвердженій наказом ДП “ПРОЗОРРО” від 19.03.2019 року №10  (далі – Інструкція) </w:t>
      </w:r>
      <w:proofErr w:type="spellStart"/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внести</w:t>
      </w:r>
      <w:proofErr w:type="spellEnd"/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 xml:space="preserve"> наступні зміни: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2. В назві та тексті Інструкції (у всіх відмінках) слова «в абзацах другому і третьому частини першої статті 2 Закону України «Про публічні закупівлі» замінити словами «в частині 3 статті 3 Закону України “Про публічні закупівлі”».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3. В абзаці 3 пункту 3 Інструкції слова  «в пункті 9 частини першої статті 1 Закону України “Про публічні закупівлі» замінити словами «в частині 1 статті 2 Закону України “Про публічні закупівлі”».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4. Доповнити пункт 3 Інструкції абзацами такого змісту: </w:t>
      </w:r>
    </w:p>
    <w:p w:rsidR="00722762" w:rsidRPr="00722762" w:rsidRDefault="00722762" w:rsidP="007227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«Допорогові закупівлі – придбання замовником товарів, робіт і послуг, вартість яких є меншою за вартість, що встановлена в частині 3 статті 3 Закону України “Про публічні закупівлі”, або суб’єктом підприємницької </w:t>
      </w:r>
      <w:r w:rsidRPr="00722762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lastRenderedPageBreak/>
        <w:t>діяльності, що не є замовником в розумінні Закону України “Про публічні закупівлі” на будь-яку суму».</w:t>
      </w:r>
    </w:p>
    <w:p w:rsidR="00722762" w:rsidRPr="00722762" w:rsidRDefault="00722762" w:rsidP="0072276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«Не замовник в розумінні Закону України “Про публічні закупівлі” – юридичні особи, інші суб’єкти підприємницької діяльності, що не відповідають критеріям, визначеним у статті 2 Закону України “Про публічні закупівлі”». 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5. Пункт 2 Розділу ІІ, викласти в наступній редакції: 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«Під час оголошення закупівлі в ЕСЗ розміщується  інформація про: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1)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3) інформація про технічні, якісні та інші характеристики предмета закупівлі;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4) кількість та місце поставки товарів або обсяг і місце виконання робіт чи надання послуг;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5) строк поставки товарів, виконання робіт, надання послуг;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6) умови оплати;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7) очікувана вартість предмета закупівлі;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8) період уточнення інформації про закупівлю (не менше трьох робочих днів);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9) кінцевий строк подання пропозицій (строк для подання пропозицій не може бути менше ніж два робочі дні);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10) перелік критеріїв та методика оцінки пропозицій із зазначенням питомої ваги критеріїв;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11) розмір та умови надання забезпечення пропозицій учасників (якщо замовник вимагає його надати);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12) розмір та умови надання забезпечення виконання договору про закупівлю (якщо замовник вимагає його надати);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lastRenderedPageBreak/>
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закупівлі».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6. Пункт 12 розділу ІІ викласти в такій редакції: «Інформація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відповідь».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7. Абзац другий пункту 13 розділу ІІ – виключити.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 xml:space="preserve">8. Начальнику відділу маркетингу та комунікацій </w:t>
      </w:r>
      <w:proofErr w:type="spellStart"/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Шкарповій</w:t>
      </w:r>
      <w:proofErr w:type="spellEnd"/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 xml:space="preserve"> О.Ю. забезпечити оприлюднення цього наказу на веб-порталі Уповноваженого органу з питань закупівель.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9. Начальнику сектору по роботі з майданчиками Матвійчук В.М. проінформувати авторизовані/попередньо авторизовані електронні майданчики про внесені зміни.</w:t>
      </w:r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10. Цей наказ набирає чинності 19.04.2020 року.</w:t>
      </w:r>
    </w:p>
    <w:p w:rsid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  <w:t>11. Контроль за виконанням цього наказу залишаю за собою.</w:t>
      </w:r>
    </w:p>
    <w:p w:rsidR="00FE63FD" w:rsidRPr="00722762" w:rsidRDefault="00FE63FD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bookmarkStart w:id="0" w:name="_GoBack"/>
      <w:bookmarkEnd w:id="0"/>
    </w:p>
    <w:p w:rsidR="00722762" w:rsidRPr="00722762" w:rsidRDefault="00722762" w:rsidP="007227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val="uk-UA" w:eastAsia="ru-RU"/>
        </w:rPr>
      </w:pPr>
      <w:r w:rsidRPr="00722762">
        <w:rPr>
          <w:rFonts w:ascii="Arial" w:eastAsia="Times New Roman" w:hAnsi="Arial" w:cs="Arial"/>
          <w:b/>
          <w:bCs/>
          <w:color w:val="323232"/>
          <w:sz w:val="27"/>
          <w:szCs w:val="27"/>
          <w:lang w:val="uk-UA" w:eastAsia="ru-RU"/>
        </w:rPr>
        <w:t xml:space="preserve">Генеральний директор                                         В.В. </w:t>
      </w:r>
      <w:proofErr w:type="spellStart"/>
      <w:r w:rsidRPr="00722762">
        <w:rPr>
          <w:rFonts w:ascii="Arial" w:eastAsia="Times New Roman" w:hAnsi="Arial" w:cs="Arial"/>
          <w:b/>
          <w:bCs/>
          <w:color w:val="323232"/>
          <w:sz w:val="27"/>
          <w:szCs w:val="27"/>
          <w:lang w:val="uk-UA" w:eastAsia="ru-RU"/>
        </w:rPr>
        <w:t>Задворний</w:t>
      </w:r>
      <w:proofErr w:type="spellEnd"/>
    </w:p>
    <w:p w:rsidR="003F2E7E" w:rsidRPr="00722762" w:rsidRDefault="003F2E7E">
      <w:pPr>
        <w:rPr>
          <w:lang w:val="uk-UA"/>
        </w:rPr>
      </w:pPr>
    </w:p>
    <w:sectPr w:rsidR="003F2E7E" w:rsidRPr="0072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6A9"/>
    <w:multiLevelType w:val="multilevel"/>
    <w:tmpl w:val="573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70834"/>
    <w:multiLevelType w:val="multilevel"/>
    <w:tmpl w:val="E7E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3"/>
    <w:rsid w:val="00094013"/>
    <w:rsid w:val="003F2E7E"/>
    <w:rsid w:val="00722762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3BE8"/>
  <w15:chartTrackingRefBased/>
  <w15:docId w15:val="{5C06FC56-DD7F-4643-85E7-A3C18CC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ekonom6</dc:creator>
  <cp:keywords/>
  <dc:description/>
  <cp:lastModifiedBy>ekonom6</cp:lastModifiedBy>
  <cp:revision>3</cp:revision>
  <dcterms:created xsi:type="dcterms:W3CDTF">2020-06-02T07:18:00Z</dcterms:created>
  <dcterms:modified xsi:type="dcterms:W3CDTF">2020-06-02T07:22:00Z</dcterms:modified>
</cp:coreProperties>
</file>