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91" w:rsidRPr="0078656A" w:rsidRDefault="00EE6091" w:rsidP="000A7C04">
      <w:pPr>
        <w:jc w:val="center"/>
        <w:rPr>
          <w:b/>
          <w:sz w:val="32"/>
          <w:szCs w:val="32"/>
          <w:lang w:val="uk-UA"/>
        </w:rPr>
      </w:pPr>
      <w:r w:rsidRPr="0078656A">
        <w:rPr>
          <w:b/>
          <w:sz w:val="32"/>
          <w:szCs w:val="32"/>
          <w:lang w:val="uk-UA"/>
        </w:rPr>
        <w:t xml:space="preserve">АНАЛІЗ РЕГУЛЯТОРНОГО </w:t>
      </w:r>
      <w:r w:rsidR="00414ECE" w:rsidRPr="0078656A">
        <w:rPr>
          <w:b/>
          <w:sz w:val="32"/>
          <w:szCs w:val="32"/>
          <w:lang w:val="uk-UA"/>
        </w:rPr>
        <w:t>ВПЛИВУ</w:t>
      </w:r>
    </w:p>
    <w:p w:rsidR="00D95DE5" w:rsidRDefault="001E0D4B" w:rsidP="005274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</w:t>
      </w:r>
      <w:r w:rsidR="00466442">
        <w:rPr>
          <w:b/>
          <w:sz w:val="28"/>
          <w:szCs w:val="28"/>
          <w:lang w:val="uk-UA"/>
        </w:rPr>
        <w:t xml:space="preserve"> </w:t>
      </w:r>
      <w:r w:rsidR="00513A5E" w:rsidRPr="0078656A">
        <w:rPr>
          <w:b/>
          <w:sz w:val="28"/>
          <w:szCs w:val="28"/>
          <w:lang w:val="uk-UA"/>
        </w:rPr>
        <w:t>проекту рішення вико</w:t>
      </w:r>
      <w:r w:rsidR="00527413">
        <w:rPr>
          <w:b/>
          <w:sz w:val="28"/>
          <w:szCs w:val="28"/>
          <w:lang w:val="uk-UA"/>
        </w:rPr>
        <w:t xml:space="preserve">навчого комітету Павлоградської </w:t>
      </w:r>
      <w:r w:rsidR="00513A5E" w:rsidRPr="0078656A">
        <w:rPr>
          <w:b/>
          <w:sz w:val="28"/>
          <w:szCs w:val="28"/>
          <w:lang w:val="uk-UA"/>
        </w:rPr>
        <w:t xml:space="preserve">міської ради </w:t>
      </w:r>
    </w:p>
    <w:p w:rsidR="00AD0294" w:rsidRDefault="00527413" w:rsidP="00527413">
      <w:pPr>
        <w:jc w:val="center"/>
        <w:rPr>
          <w:b/>
          <w:sz w:val="28"/>
          <w:szCs w:val="28"/>
          <w:lang w:val="uk-UA"/>
        </w:rPr>
      </w:pPr>
      <w:r w:rsidRPr="00527413">
        <w:rPr>
          <w:b/>
          <w:sz w:val="28"/>
          <w:szCs w:val="28"/>
          <w:lang w:val="uk-UA"/>
        </w:rPr>
        <w:t>«Про встан</w:t>
      </w:r>
      <w:r>
        <w:rPr>
          <w:b/>
          <w:sz w:val="28"/>
          <w:szCs w:val="28"/>
          <w:lang w:val="uk-UA"/>
        </w:rPr>
        <w:t xml:space="preserve">овлення тарифів на перевезення пасажирів на міських автобусних маршрутах </w:t>
      </w:r>
      <w:r w:rsidRPr="00527413">
        <w:rPr>
          <w:b/>
          <w:sz w:val="28"/>
          <w:szCs w:val="28"/>
          <w:lang w:val="uk-UA"/>
        </w:rPr>
        <w:t>загального користування в м. Павлограді»</w:t>
      </w:r>
    </w:p>
    <w:p w:rsidR="00527413" w:rsidRPr="00527413" w:rsidRDefault="00527413" w:rsidP="00527413">
      <w:pPr>
        <w:jc w:val="center"/>
        <w:rPr>
          <w:b/>
          <w:sz w:val="28"/>
          <w:szCs w:val="28"/>
          <w:lang w:val="uk-UA"/>
        </w:rPr>
      </w:pPr>
    </w:p>
    <w:p w:rsidR="00AA6FFD" w:rsidRPr="0078656A" w:rsidRDefault="00AA6FFD" w:rsidP="00513A5E">
      <w:pPr>
        <w:pStyle w:val="ac"/>
        <w:ind w:firstLine="706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>Аналіз регуляторного впливу до проекту рішення виконавчого коміте</w:t>
      </w:r>
      <w:r w:rsidR="00466442">
        <w:rPr>
          <w:sz w:val="26"/>
          <w:szCs w:val="26"/>
          <w:lang w:val="uk-UA"/>
        </w:rPr>
        <w:t xml:space="preserve">ту Павлоградської міської ради </w:t>
      </w:r>
      <w:r w:rsidR="00466442" w:rsidRPr="00466442">
        <w:rPr>
          <w:sz w:val="26"/>
          <w:szCs w:val="26"/>
          <w:lang w:val="uk-UA"/>
        </w:rPr>
        <w:t>«Про встановлення тарифів на перевезення пасажирів на міських автобусних маршрутах загального користування в м. Павлограді»»</w:t>
      </w:r>
      <w:r w:rsidRPr="0078656A">
        <w:rPr>
          <w:sz w:val="26"/>
          <w:szCs w:val="26"/>
          <w:lang w:val="uk-UA"/>
        </w:rPr>
        <w:t xml:space="preserve"> розроблений відповідно до вимог Законів України «Про місцеве самоврядування в Україні», «Про засади державної регуляторної політики у сфері господарської діяльності», Методики проведення аналізу впливу регуляторного акта, затвердженою постановою Кабінету Міністрів України від 11.03.2004 № 308 (із змінами).</w:t>
      </w:r>
    </w:p>
    <w:p w:rsidR="00FA106D" w:rsidRPr="0078656A" w:rsidRDefault="00FA106D" w:rsidP="00513A5E">
      <w:pPr>
        <w:pStyle w:val="ac"/>
        <w:ind w:firstLine="706"/>
        <w:jc w:val="both"/>
        <w:rPr>
          <w:sz w:val="26"/>
          <w:szCs w:val="26"/>
          <w:lang w:val="uk-UA"/>
        </w:rPr>
      </w:pPr>
    </w:p>
    <w:p w:rsidR="00414ECE" w:rsidRDefault="00A86C7C" w:rsidP="00A86C7C">
      <w:pPr>
        <w:tabs>
          <w:tab w:val="left" w:pos="0"/>
        </w:tabs>
        <w:ind w:firstLine="709"/>
        <w:jc w:val="both"/>
        <w:rPr>
          <w:b/>
          <w:i/>
          <w:sz w:val="26"/>
          <w:szCs w:val="26"/>
          <w:lang w:val="uk-UA"/>
        </w:rPr>
      </w:pPr>
      <w:r w:rsidRPr="0078656A">
        <w:rPr>
          <w:b/>
          <w:i/>
          <w:sz w:val="26"/>
          <w:szCs w:val="26"/>
          <w:lang w:val="uk-UA"/>
        </w:rPr>
        <w:t xml:space="preserve">І. </w:t>
      </w:r>
      <w:r w:rsidR="00EE6091" w:rsidRPr="0078656A">
        <w:rPr>
          <w:b/>
          <w:i/>
          <w:sz w:val="26"/>
          <w:szCs w:val="26"/>
          <w:lang w:val="uk-UA"/>
        </w:rPr>
        <w:t>Визначення проблеми</w:t>
      </w:r>
    </w:p>
    <w:p w:rsidR="00510634" w:rsidRPr="0078656A" w:rsidRDefault="00510634" w:rsidP="00A86C7C">
      <w:pPr>
        <w:tabs>
          <w:tab w:val="left" w:pos="0"/>
        </w:tabs>
        <w:ind w:firstLine="709"/>
        <w:jc w:val="both"/>
        <w:rPr>
          <w:b/>
          <w:i/>
          <w:sz w:val="26"/>
          <w:szCs w:val="26"/>
          <w:lang w:val="uk-UA"/>
        </w:rPr>
      </w:pPr>
    </w:p>
    <w:p w:rsidR="00D95DE5" w:rsidRPr="00D95DE5" w:rsidRDefault="00D95DE5" w:rsidP="00D95DE5">
      <w:pPr>
        <w:ind w:firstLine="709"/>
        <w:jc w:val="both"/>
        <w:rPr>
          <w:sz w:val="26"/>
          <w:szCs w:val="26"/>
          <w:lang w:val="uk-UA"/>
        </w:rPr>
      </w:pPr>
      <w:r w:rsidRPr="00D95DE5">
        <w:rPr>
          <w:sz w:val="26"/>
          <w:szCs w:val="26"/>
          <w:lang w:val="uk-UA"/>
        </w:rPr>
        <w:t>Ефективне функціонування міського пасажирського транспорту є однією з найважливіших умов розвитку соціальної та виробничо-економічної сфери міста.</w:t>
      </w:r>
    </w:p>
    <w:p w:rsidR="00D95DE5" w:rsidRDefault="00D95DE5" w:rsidP="00D95DE5">
      <w:pPr>
        <w:ind w:firstLine="709"/>
        <w:jc w:val="both"/>
        <w:rPr>
          <w:sz w:val="26"/>
          <w:szCs w:val="26"/>
          <w:lang w:val="uk-UA"/>
        </w:rPr>
      </w:pPr>
      <w:r w:rsidRPr="00D95DE5">
        <w:rPr>
          <w:sz w:val="26"/>
          <w:szCs w:val="26"/>
          <w:lang w:val="uk-UA"/>
        </w:rPr>
        <w:t>У зв’язку з розвитком міста збільшується навантаження на громадський транспорт та неминуче виникають проблеми, пов’язані з наданням транспортних послуг населенню. Транспортна система міста для пасажирів повинна мінімізувати втрати часу та спрямувати його на здійснення продуктивної діяльності. Питання надання послуг з перевезення пасажирів громадським транспортом є сферою загальних інтересів підприємців та органів місцевої влади, а саме: для підприємців – це здійснення господарської діяльності з метою отримання прибутку, для громади – вирішення питання комфортного та своєчасного проїзду в межах міста, для держави – це надходження додаткових коштів до місцевого бюджету, утримання та створення нових робочих місць.</w:t>
      </w:r>
    </w:p>
    <w:p w:rsidR="00D95DE5" w:rsidRDefault="00D95DE5" w:rsidP="00D95DE5">
      <w:pPr>
        <w:ind w:firstLine="709"/>
        <w:jc w:val="both"/>
        <w:rPr>
          <w:sz w:val="26"/>
          <w:szCs w:val="26"/>
          <w:lang w:val="uk-UA"/>
        </w:rPr>
      </w:pPr>
    </w:p>
    <w:p w:rsidR="00D95DE5" w:rsidRDefault="00D95DE5" w:rsidP="00A5076F">
      <w:pPr>
        <w:ind w:firstLine="709"/>
        <w:jc w:val="both"/>
        <w:rPr>
          <w:sz w:val="26"/>
          <w:szCs w:val="26"/>
          <w:lang w:val="uk-UA"/>
        </w:rPr>
      </w:pPr>
      <w:r w:rsidRPr="00D95DE5">
        <w:rPr>
          <w:sz w:val="26"/>
          <w:szCs w:val="26"/>
          <w:lang w:val="uk-UA"/>
        </w:rPr>
        <w:t xml:space="preserve">Для забезпечення надання послуг пасажирських перевезень, що є однією з вимог  сучасних </w:t>
      </w:r>
      <w:r>
        <w:rPr>
          <w:sz w:val="26"/>
          <w:szCs w:val="26"/>
          <w:lang w:val="uk-UA"/>
        </w:rPr>
        <w:t xml:space="preserve">стандартів життя, у місті </w:t>
      </w:r>
      <w:r w:rsidR="00E16C8B">
        <w:rPr>
          <w:sz w:val="26"/>
          <w:szCs w:val="26"/>
          <w:lang w:val="uk-UA"/>
        </w:rPr>
        <w:t xml:space="preserve">Павлоград працюють 4 автоперевізники на </w:t>
      </w:r>
      <w:r w:rsidR="0025681E">
        <w:rPr>
          <w:sz w:val="26"/>
          <w:szCs w:val="26"/>
          <w:lang w:val="uk-UA"/>
        </w:rPr>
        <w:t>22</w:t>
      </w:r>
      <w:r w:rsidRPr="00D95DE5">
        <w:rPr>
          <w:sz w:val="26"/>
          <w:szCs w:val="26"/>
          <w:lang w:val="uk-UA"/>
        </w:rPr>
        <w:t xml:space="preserve"> міських автобусних маршрутах загального користування.</w:t>
      </w:r>
    </w:p>
    <w:p w:rsidR="00D95DE5" w:rsidRDefault="00D95DE5" w:rsidP="00A5076F">
      <w:pPr>
        <w:ind w:firstLine="709"/>
        <w:jc w:val="both"/>
        <w:rPr>
          <w:sz w:val="26"/>
          <w:szCs w:val="26"/>
          <w:lang w:val="uk-UA"/>
        </w:rPr>
      </w:pPr>
    </w:p>
    <w:p w:rsidR="00A5076F" w:rsidRDefault="00A5076F" w:rsidP="00A5076F">
      <w:pPr>
        <w:ind w:firstLine="709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>Відповідно до п.1.6. Методики розрахунку тарифів на послуги пасажирського автомобільного транспорту, затвердженої наказом Міністерства транспорту України від 17.11.2009 № 1175, перегляд тарифів повинен здійснюватися у зв’язку зі зміною умов виробничої діяльності та реалізації послуг, що не залежать від госпо</w:t>
      </w:r>
      <w:r w:rsidR="008B460A" w:rsidRPr="0078656A">
        <w:rPr>
          <w:sz w:val="26"/>
          <w:szCs w:val="26"/>
          <w:lang w:val="uk-UA"/>
        </w:rPr>
        <w:t xml:space="preserve">дарської діяльності </w:t>
      </w:r>
      <w:r w:rsidRPr="0078656A">
        <w:rPr>
          <w:sz w:val="26"/>
          <w:szCs w:val="26"/>
          <w:lang w:val="uk-UA"/>
        </w:rPr>
        <w:t>перевізників, в тому числі в разі зміни вартості палива більше ніж на 10%.</w:t>
      </w:r>
    </w:p>
    <w:p w:rsidR="00C36663" w:rsidRDefault="00603C67" w:rsidP="00A545C7">
      <w:pPr>
        <w:ind w:firstLine="706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>Тарифи на зазначені послуги були встановлені рішенням виконкому Павлоградської міської ради</w:t>
      </w:r>
      <w:r w:rsidR="00D95DE5">
        <w:rPr>
          <w:sz w:val="26"/>
          <w:szCs w:val="26"/>
          <w:lang w:val="uk-UA"/>
        </w:rPr>
        <w:t xml:space="preserve"> від</w:t>
      </w:r>
      <w:r w:rsidR="00973C87" w:rsidRPr="00973C87">
        <w:rPr>
          <w:sz w:val="26"/>
          <w:szCs w:val="26"/>
          <w:lang w:val="uk-UA"/>
        </w:rPr>
        <w:t xml:space="preserve"> 07.12.2018 р. №844  «Про встановлення тарифів на перевезення пасажирів на міських автобусних маршрутах загального користування в м. Павлограді»</w:t>
      </w:r>
      <w:r w:rsidR="00A545C7">
        <w:rPr>
          <w:sz w:val="26"/>
          <w:szCs w:val="26"/>
          <w:lang w:val="uk-UA"/>
        </w:rPr>
        <w:t>. П</w:t>
      </w:r>
      <w:r w:rsidR="007921CC">
        <w:rPr>
          <w:sz w:val="26"/>
          <w:szCs w:val="26"/>
          <w:lang w:val="uk-UA"/>
        </w:rPr>
        <w:t>ісля зміни</w:t>
      </w:r>
      <w:r w:rsidR="007921CC" w:rsidRPr="007921CC">
        <w:rPr>
          <w:sz w:val="26"/>
          <w:szCs w:val="26"/>
          <w:lang w:val="uk-UA"/>
        </w:rPr>
        <w:t xml:space="preserve"> </w:t>
      </w:r>
      <w:r w:rsidR="00FE467B">
        <w:rPr>
          <w:sz w:val="26"/>
          <w:szCs w:val="26"/>
          <w:lang w:val="uk-UA"/>
        </w:rPr>
        <w:t xml:space="preserve">міської </w:t>
      </w:r>
      <w:r w:rsidR="007921CC" w:rsidRPr="007921CC">
        <w:rPr>
          <w:sz w:val="26"/>
          <w:szCs w:val="26"/>
          <w:lang w:val="uk-UA"/>
        </w:rPr>
        <w:t xml:space="preserve">маршрутної мережі та </w:t>
      </w:r>
      <w:r w:rsidR="007921CC">
        <w:rPr>
          <w:sz w:val="26"/>
          <w:szCs w:val="26"/>
          <w:lang w:val="uk-UA"/>
        </w:rPr>
        <w:t>запровадження</w:t>
      </w:r>
      <w:r w:rsidR="007921CC" w:rsidRPr="007921CC">
        <w:t xml:space="preserve"> </w:t>
      </w:r>
      <w:r w:rsidR="007921CC" w:rsidRPr="007921CC">
        <w:rPr>
          <w:sz w:val="26"/>
          <w:szCs w:val="26"/>
          <w:lang w:val="uk-UA"/>
        </w:rPr>
        <w:t>в 2020 році</w:t>
      </w:r>
      <w:r w:rsidR="00A545C7">
        <w:rPr>
          <w:sz w:val="26"/>
          <w:szCs w:val="26"/>
          <w:lang w:val="uk-UA"/>
        </w:rPr>
        <w:t xml:space="preserve"> Програми</w:t>
      </w:r>
      <w:r w:rsidR="007921CC" w:rsidRPr="007921CC">
        <w:rPr>
          <w:sz w:val="26"/>
          <w:szCs w:val="26"/>
          <w:lang w:val="uk-UA"/>
        </w:rPr>
        <w:t xml:space="preserve"> «Автоматизована система обліку пільгових перевезень окремих категорій громадян в міському автомобільному транспорті загального користування в місті Павлограді на 2019-2020 роки (далі – АСОПП)</w:t>
      </w:r>
      <w:r w:rsidR="00A545C7">
        <w:rPr>
          <w:sz w:val="26"/>
          <w:szCs w:val="26"/>
          <w:lang w:val="uk-UA"/>
        </w:rPr>
        <w:t>,</w:t>
      </w:r>
      <w:r w:rsidR="00973C87">
        <w:rPr>
          <w:sz w:val="26"/>
          <w:szCs w:val="26"/>
          <w:lang w:val="uk-UA"/>
        </w:rPr>
        <w:t xml:space="preserve"> рішенням </w:t>
      </w:r>
      <w:r w:rsidR="00973C87" w:rsidRPr="00973C87">
        <w:rPr>
          <w:sz w:val="26"/>
          <w:szCs w:val="26"/>
          <w:lang w:val="uk-UA"/>
        </w:rPr>
        <w:t>виконкому Павлоградської міської ради</w:t>
      </w:r>
      <w:r w:rsidR="00D95DE5">
        <w:rPr>
          <w:sz w:val="26"/>
          <w:szCs w:val="26"/>
          <w:lang w:val="uk-UA"/>
        </w:rPr>
        <w:t xml:space="preserve"> </w:t>
      </w:r>
      <w:r w:rsidR="00586B22">
        <w:rPr>
          <w:sz w:val="26"/>
          <w:szCs w:val="26"/>
          <w:lang w:val="uk-UA"/>
        </w:rPr>
        <w:t xml:space="preserve">від </w:t>
      </w:r>
      <w:r w:rsidR="00D95DE5">
        <w:rPr>
          <w:sz w:val="26"/>
          <w:szCs w:val="26"/>
          <w:lang w:val="uk-UA"/>
        </w:rPr>
        <w:t>11.03.2020 р. №183</w:t>
      </w:r>
      <w:r w:rsidR="00466442">
        <w:rPr>
          <w:sz w:val="26"/>
          <w:szCs w:val="26"/>
          <w:lang w:val="uk-UA"/>
        </w:rPr>
        <w:t xml:space="preserve"> </w:t>
      </w:r>
      <w:r w:rsidR="00D95DE5" w:rsidRPr="00D95DE5">
        <w:rPr>
          <w:sz w:val="26"/>
          <w:szCs w:val="26"/>
          <w:lang w:val="uk-UA"/>
        </w:rPr>
        <w:t>ради «Про внесення змін до рішення виконкому від 07.12.2018 р. №844  «Про встановлення тарифів на перевезення пасажирів на міських автобусних маршрутах загального користування в м. Павлограді»»</w:t>
      </w:r>
      <w:r w:rsidR="00A545C7">
        <w:rPr>
          <w:sz w:val="26"/>
          <w:szCs w:val="26"/>
          <w:lang w:val="uk-UA"/>
        </w:rPr>
        <w:t xml:space="preserve"> було встановлено</w:t>
      </w:r>
      <w:r w:rsidR="00A545C7" w:rsidRPr="00A545C7">
        <w:rPr>
          <w:sz w:val="26"/>
          <w:szCs w:val="26"/>
          <w:lang w:val="uk-UA"/>
        </w:rPr>
        <w:t xml:space="preserve"> т</w:t>
      </w:r>
      <w:r w:rsidR="00A545C7">
        <w:rPr>
          <w:sz w:val="26"/>
          <w:szCs w:val="26"/>
          <w:lang w:val="uk-UA"/>
        </w:rPr>
        <w:t>арифи для застосовування</w:t>
      </w:r>
      <w:r w:rsidR="00A545C7" w:rsidRPr="00A545C7">
        <w:rPr>
          <w:sz w:val="26"/>
          <w:szCs w:val="26"/>
          <w:lang w:val="uk-UA"/>
        </w:rPr>
        <w:t xml:space="preserve"> при розрахунку вартості компенсації збитків автоперевізникам з пільгових перевезень окремих громадян міста Павлоград</w:t>
      </w:r>
      <w:r w:rsidR="00A545C7">
        <w:rPr>
          <w:sz w:val="26"/>
          <w:szCs w:val="26"/>
          <w:lang w:val="uk-UA"/>
        </w:rPr>
        <w:t>, при цьому вартість тарифів залишилася незмінною</w:t>
      </w:r>
      <w:r w:rsidR="00466442">
        <w:rPr>
          <w:sz w:val="26"/>
          <w:szCs w:val="26"/>
          <w:lang w:val="uk-UA"/>
        </w:rPr>
        <w:t>.</w:t>
      </w:r>
    </w:p>
    <w:p w:rsidR="00FE467B" w:rsidRDefault="00FE467B" w:rsidP="00C36663">
      <w:pPr>
        <w:ind w:firstLine="706"/>
        <w:jc w:val="both"/>
        <w:rPr>
          <w:b/>
          <w:i/>
          <w:sz w:val="26"/>
          <w:szCs w:val="26"/>
          <w:lang w:val="uk-UA"/>
        </w:rPr>
      </w:pPr>
    </w:p>
    <w:p w:rsidR="00E16C8B" w:rsidRPr="008D3F81" w:rsidRDefault="008D3F81" w:rsidP="00C36663">
      <w:pPr>
        <w:ind w:firstLine="706"/>
        <w:jc w:val="both"/>
        <w:rPr>
          <w:b/>
          <w:i/>
          <w:sz w:val="26"/>
          <w:szCs w:val="26"/>
          <w:lang w:val="uk-UA"/>
        </w:rPr>
      </w:pPr>
      <w:r w:rsidRPr="008D3F81">
        <w:rPr>
          <w:b/>
          <w:i/>
          <w:sz w:val="26"/>
          <w:szCs w:val="26"/>
          <w:lang w:val="uk-UA"/>
        </w:rPr>
        <w:lastRenderedPageBreak/>
        <w:t>Визначення причин проблеми</w:t>
      </w:r>
    </w:p>
    <w:p w:rsidR="00132C6D" w:rsidRPr="00132C6D" w:rsidRDefault="00E16C8B" w:rsidP="00132C6D">
      <w:pPr>
        <w:ind w:firstLine="706"/>
        <w:jc w:val="both"/>
        <w:rPr>
          <w:sz w:val="26"/>
          <w:szCs w:val="26"/>
          <w:lang w:val="uk-UA"/>
        </w:rPr>
      </w:pPr>
      <w:r w:rsidRPr="00E16C8B">
        <w:rPr>
          <w:sz w:val="26"/>
          <w:szCs w:val="26"/>
          <w:lang w:val="uk-UA"/>
        </w:rPr>
        <w:t>На сьогодні діючі тарифи на</w:t>
      </w:r>
      <w:r w:rsidR="00FE467B">
        <w:rPr>
          <w:sz w:val="26"/>
          <w:szCs w:val="26"/>
          <w:lang w:val="uk-UA"/>
        </w:rPr>
        <w:t xml:space="preserve"> міських</w:t>
      </w:r>
      <w:r w:rsidRPr="00E16C8B">
        <w:rPr>
          <w:sz w:val="26"/>
          <w:szCs w:val="26"/>
          <w:lang w:val="uk-UA"/>
        </w:rPr>
        <w:t xml:space="preserve"> автобусних маршрутах </w:t>
      </w:r>
      <w:r w:rsidR="00FE467B" w:rsidRPr="00FE467B">
        <w:rPr>
          <w:sz w:val="26"/>
          <w:szCs w:val="26"/>
          <w:lang w:val="uk-UA"/>
        </w:rPr>
        <w:t>загального користування</w:t>
      </w:r>
      <w:r w:rsidR="00973C87">
        <w:rPr>
          <w:sz w:val="26"/>
          <w:szCs w:val="26"/>
          <w:lang w:val="uk-UA"/>
        </w:rPr>
        <w:t xml:space="preserve"> </w:t>
      </w:r>
      <w:r w:rsidRPr="00E16C8B">
        <w:rPr>
          <w:sz w:val="26"/>
          <w:szCs w:val="26"/>
          <w:lang w:val="uk-UA"/>
        </w:rPr>
        <w:t>не відшкодовують у повному обсязі витрати на послуги пере</w:t>
      </w:r>
      <w:r w:rsidR="00973C87">
        <w:rPr>
          <w:sz w:val="26"/>
          <w:szCs w:val="26"/>
          <w:lang w:val="uk-UA"/>
        </w:rPr>
        <w:t>віз</w:t>
      </w:r>
      <w:r w:rsidR="00A545C7">
        <w:rPr>
          <w:sz w:val="26"/>
          <w:szCs w:val="26"/>
          <w:lang w:val="uk-UA"/>
        </w:rPr>
        <w:t>ників. За період їх дії, з грудня 2018</w:t>
      </w:r>
      <w:r w:rsidRPr="00E16C8B">
        <w:rPr>
          <w:sz w:val="26"/>
          <w:szCs w:val="26"/>
          <w:lang w:val="uk-UA"/>
        </w:rPr>
        <w:t xml:space="preserve"> року, </w:t>
      </w:r>
      <w:r w:rsidR="00132C6D" w:rsidRPr="00132C6D">
        <w:rPr>
          <w:sz w:val="26"/>
          <w:szCs w:val="26"/>
          <w:lang w:val="uk-UA"/>
        </w:rPr>
        <w:t>змінилися умови виробничої діяльності та реалізації послуг, що не залежать від господарської діяльності перевізників, та  економічна ситуація, що склалася в останній час призвела до суттєвого підвищення цін, та безпосередньо впливає на собівартість надання послуг з перевезення пасажирів, а саме:</w:t>
      </w:r>
    </w:p>
    <w:p w:rsidR="00132C6D" w:rsidRPr="00132C6D" w:rsidRDefault="00132C6D" w:rsidP="00132C6D">
      <w:pPr>
        <w:ind w:firstLine="706"/>
        <w:jc w:val="both"/>
        <w:rPr>
          <w:sz w:val="26"/>
          <w:szCs w:val="26"/>
          <w:lang w:val="uk-UA"/>
        </w:rPr>
      </w:pPr>
      <w:r w:rsidRPr="00132C6D">
        <w:rPr>
          <w:sz w:val="26"/>
          <w:szCs w:val="26"/>
          <w:lang w:val="uk-UA"/>
        </w:rPr>
        <w:t>– підвищення розміру мінімальної заробітної плати</w:t>
      </w:r>
      <w:r w:rsidR="00DD6C87">
        <w:rPr>
          <w:sz w:val="26"/>
          <w:szCs w:val="26"/>
          <w:lang w:val="uk-UA"/>
        </w:rPr>
        <w:t xml:space="preserve"> на 60%</w:t>
      </w:r>
      <w:r w:rsidRPr="00132C6D">
        <w:rPr>
          <w:sz w:val="26"/>
          <w:szCs w:val="26"/>
          <w:lang w:val="uk-UA"/>
        </w:rPr>
        <w:t xml:space="preserve">; </w:t>
      </w:r>
    </w:p>
    <w:p w:rsidR="00132C6D" w:rsidRPr="00132C6D" w:rsidRDefault="00132C6D" w:rsidP="00132C6D">
      <w:pPr>
        <w:ind w:firstLine="706"/>
        <w:jc w:val="both"/>
        <w:rPr>
          <w:sz w:val="26"/>
          <w:szCs w:val="26"/>
          <w:lang w:val="uk-UA"/>
        </w:rPr>
      </w:pPr>
      <w:r w:rsidRPr="00673470">
        <w:rPr>
          <w:sz w:val="26"/>
          <w:szCs w:val="26"/>
          <w:lang w:val="uk-UA"/>
        </w:rPr>
        <w:t>– зростання цін на запчастин, шини, інструменти, акумуляторні батареї</w:t>
      </w:r>
      <w:r w:rsidR="0026147F" w:rsidRPr="00673470">
        <w:rPr>
          <w:sz w:val="26"/>
          <w:szCs w:val="26"/>
          <w:lang w:val="uk-UA"/>
        </w:rPr>
        <w:t xml:space="preserve"> на 30%</w:t>
      </w:r>
      <w:r w:rsidRPr="00673470">
        <w:rPr>
          <w:sz w:val="26"/>
          <w:szCs w:val="26"/>
          <w:lang w:val="uk-UA"/>
        </w:rPr>
        <w:t>;</w:t>
      </w:r>
    </w:p>
    <w:p w:rsidR="00132C6D" w:rsidRPr="00132C6D" w:rsidRDefault="00132C6D" w:rsidP="00132C6D">
      <w:pPr>
        <w:ind w:firstLine="706"/>
        <w:jc w:val="both"/>
        <w:rPr>
          <w:sz w:val="26"/>
          <w:szCs w:val="26"/>
          <w:lang w:val="uk-UA"/>
        </w:rPr>
      </w:pPr>
      <w:r w:rsidRPr="00132C6D">
        <w:rPr>
          <w:sz w:val="26"/>
          <w:szCs w:val="26"/>
          <w:lang w:val="uk-UA"/>
        </w:rPr>
        <w:t>– з</w:t>
      </w:r>
      <w:r w:rsidR="0026147F">
        <w:rPr>
          <w:sz w:val="26"/>
          <w:szCs w:val="26"/>
          <w:lang w:val="uk-UA"/>
        </w:rPr>
        <w:t>ростання цін на електроенергію на 70%</w:t>
      </w:r>
      <w:r w:rsidRPr="00132C6D">
        <w:rPr>
          <w:sz w:val="26"/>
          <w:szCs w:val="26"/>
          <w:lang w:val="uk-UA"/>
        </w:rPr>
        <w:t>;</w:t>
      </w:r>
    </w:p>
    <w:p w:rsidR="00132C6D" w:rsidRDefault="00E16C8B" w:rsidP="00132C6D">
      <w:pPr>
        <w:ind w:firstLine="706"/>
        <w:jc w:val="both"/>
        <w:rPr>
          <w:sz w:val="26"/>
          <w:szCs w:val="26"/>
          <w:lang w:val="uk-UA"/>
        </w:rPr>
      </w:pPr>
      <w:r w:rsidRPr="00E16C8B">
        <w:rPr>
          <w:sz w:val="26"/>
          <w:szCs w:val="26"/>
          <w:lang w:val="uk-UA"/>
        </w:rPr>
        <w:t xml:space="preserve">що призвело до збільшення собівартості послуг у </w:t>
      </w:r>
      <w:r w:rsidR="00132C6D">
        <w:rPr>
          <w:sz w:val="26"/>
          <w:szCs w:val="26"/>
          <w:lang w:val="uk-UA"/>
        </w:rPr>
        <w:t>порівнянні з діючими тарифами.</w:t>
      </w:r>
    </w:p>
    <w:p w:rsidR="00132C6D" w:rsidRDefault="00132C6D" w:rsidP="00132C6D">
      <w:pPr>
        <w:ind w:firstLine="706"/>
        <w:jc w:val="both"/>
        <w:rPr>
          <w:sz w:val="26"/>
          <w:szCs w:val="26"/>
          <w:lang w:val="uk-UA"/>
        </w:rPr>
      </w:pPr>
      <w:r w:rsidRPr="00132C6D">
        <w:rPr>
          <w:sz w:val="26"/>
          <w:szCs w:val="26"/>
          <w:lang w:val="uk-UA"/>
        </w:rPr>
        <w:t>Обмеження передбачені Постановою Кабінету Міністрів України</w:t>
      </w:r>
      <w:r w:rsidR="00F17EFA" w:rsidRPr="00F17EFA">
        <w:rPr>
          <w:sz w:val="26"/>
          <w:szCs w:val="26"/>
          <w:lang w:val="uk-UA"/>
        </w:rPr>
        <w:t xml:space="preserve"> </w:t>
      </w:r>
      <w:r w:rsidR="00F17EFA" w:rsidRPr="00132C6D">
        <w:rPr>
          <w:sz w:val="26"/>
          <w:szCs w:val="26"/>
          <w:lang w:val="uk-UA"/>
        </w:rPr>
        <w:t>від 09.12.2020</w:t>
      </w:r>
      <w:r w:rsidR="00F17EFA">
        <w:rPr>
          <w:sz w:val="26"/>
          <w:szCs w:val="26"/>
          <w:lang w:val="uk-UA"/>
        </w:rPr>
        <w:t xml:space="preserve"> р.</w:t>
      </w:r>
      <w:r w:rsidR="00F17EFA" w:rsidRPr="00F17EFA">
        <w:t xml:space="preserve"> </w:t>
      </w:r>
      <w:r w:rsidR="00F17EFA">
        <w:rPr>
          <w:sz w:val="26"/>
          <w:szCs w:val="26"/>
          <w:lang w:val="uk-UA"/>
        </w:rPr>
        <w:t xml:space="preserve">№ 1236 </w:t>
      </w:r>
      <w:r w:rsidRPr="00132C6D">
        <w:rPr>
          <w:sz w:val="26"/>
          <w:szCs w:val="26"/>
          <w:lang w:val="uk-UA"/>
        </w:rPr>
        <w:t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короновірусом SARS-CоV-19»</w:t>
      </w:r>
      <w:r w:rsidR="003A6DD9">
        <w:rPr>
          <w:sz w:val="26"/>
          <w:szCs w:val="26"/>
          <w:lang w:val="uk-UA"/>
        </w:rPr>
        <w:t xml:space="preserve"> (зі змінами)</w:t>
      </w:r>
      <w:r w:rsidRPr="00132C6D">
        <w:rPr>
          <w:sz w:val="26"/>
          <w:szCs w:val="26"/>
          <w:lang w:val="uk-UA"/>
        </w:rPr>
        <w:t xml:space="preserve"> в частині запровадження на період дії карантину обмежувальних протиепідемічних заходів, а саме: заборона здійснення регулярних та нерегулярних перевезень пасажирів автомобільним транспортом, зокрема перевезень пасажирів на міських автобусних маршрутах у режимі маршрутного таксі, в електричному (трамвай, тролейбус), залізничному транспорті, у міському, приміському, міжміському, внутрішньообласному та міжобласному сполученні, в кількості більшій, ніж кількість місць для сидіння, що передбачена технічною характеристикою транспортного засобу і визначена в реєстраційних документах на такий транспортний засіб, суттєво вплинуло на фінансово-господарську діяльність автомобільних перевізників.</w:t>
      </w:r>
    </w:p>
    <w:p w:rsidR="00586B22" w:rsidRDefault="00586B22" w:rsidP="00132C6D">
      <w:pPr>
        <w:ind w:firstLine="706"/>
        <w:jc w:val="both"/>
        <w:rPr>
          <w:sz w:val="26"/>
          <w:szCs w:val="26"/>
          <w:lang w:val="uk-UA"/>
        </w:rPr>
      </w:pPr>
      <w:r w:rsidRPr="00586B22">
        <w:rPr>
          <w:sz w:val="26"/>
          <w:szCs w:val="26"/>
          <w:lang w:val="uk-UA"/>
        </w:rPr>
        <w:t>У зв’язку зі збитковістю перевезень перевізники у повній мірі не в змозі забезпечити належну якість технічного стану автобусів, дотримання графіків руху на маршрутах та забезпечувати безпеку руху, що в свою чергу підвищує аварійність та може призвести до дорожньо-транспортних пригод.</w:t>
      </w:r>
    </w:p>
    <w:p w:rsidR="00F73EE1" w:rsidRPr="00E16C8B" w:rsidRDefault="00F73EE1" w:rsidP="00E16C8B">
      <w:pPr>
        <w:ind w:firstLine="706"/>
        <w:jc w:val="both"/>
        <w:rPr>
          <w:sz w:val="26"/>
          <w:szCs w:val="26"/>
          <w:lang w:val="uk-UA"/>
        </w:rPr>
      </w:pPr>
      <w:r w:rsidRPr="00F73EE1">
        <w:rPr>
          <w:sz w:val="26"/>
          <w:szCs w:val="26"/>
          <w:lang w:val="uk-UA"/>
        </w:rPr>
        <w:t>Даний тариф</w:t>
      </w:r>
      <w:r>
        <w:rPr>
          <w:sz w:val="26"/>
          <w:szCs w:val="26"/>
          <w:lang w:val="uk-UA"/>
        </w:rPr>
        <w:t xml:space="preserve"> також</w:t>
      </w:r>
      <w:r w:rsidRPr="00F73EE1">
        <w:rPr>
          <w:sz w:val="26"/>
          <w:szCs w:val="26"/>
          <w:lang w:val="uk-UA"/>
        </w:rPr>
        <w:t xml:space="preserve"> буде застосовуватися при розрахунку вартості компенсації </w:t>
      </w:r>
      <w:r w:rsidR="00FE467B" w:rsidRPr="00FE467B">
        <w:rPr>
          <w:sz w:val="26"/>
          <w:szCs w:val="26"/>
          <w:lang w:val="uk-UA"/>
        </w:rPr>
        <w:t>збитків за пільгові перевезення окремих категорій громадян в міському автомобільному транспорті загального користування в місті Павлограді</w:t>
      </w:r>
      <w:r w:rsidRPr="00F73EE1">
        <w:rPr>
          <w:sz w:val="26"/>
          <w:szCs w:val="26"/>
          <w:lang w:val="uk-UA"/>
        </w:rPr>
        <w:t>.</w:t>
      </w:r>
    </w:p>
    <w:p w:rsidR="00A5076F" w:rsidRDefault="00A5076F" w:rsidP="00A5076F">
      <w:pPr>
        <w:ind w:firstLine="708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 xml:space="preserve">Дана проблема поширюється в межах всього міста та впливає </w:t>
      </w:r>
      <w:r w:rsidR="00603C67" w:rsidRPr="0078656A">
        <w:rPr>
          <w:sz w:val="26"/>
          <w:szCs w:val="26"/>
          <w:lang w:val="uk-UA"/>
        </w:rPr>
        <w:t xml:space="preserve">не тільки </w:t>
      </w:r>
      <w:r w:rsidRPr="0078656A">
        <w:rPr>
          <w:sz w:val="26"/>
          <w:szCs w:val="26"/>
          <w:lang w:val="uk-UA"/>
        </w:rPr>
        <w:t xml:space="preserve">на всіх членів територіальної громади, які користуються </w:t>
      </w:r>
      <w:r w:rsidR="00603C67" w:rsidRPr="0078656A">
        <w:rPr>
          <w:sz w:val="26"/>
          <w:szCs w:val="26"/>
          <w:lang w:val="uk-UA"/>
        </w:rPr>
        <w:t>ц</w:t>
      </w:r>
      <w:r w:rsidRPr="0078656A">
        <w:rPr>
          <w:sz w:val="26"/>
          <w:szCs w:val="26"/>
          <w:lang w:val="uk-UA"/>
        </w:rPr>
        <w:t>им видом послуг</w:t>
      </w:r>
      <w:r w:rsidR="00603C67" w:rsidRPr="0078656A">
        <w:rPr>
          <w:sz w:val="26"/>
          <w:szCs w:val="26"/>
          <w:lang w:val="uk-UA"/>
        </w:rPr>
        <w:t xml:space="preserve">, а </w:t>
      </w:r>
      <w:r w:rsidRPr="0078656A">
        <w:rPr>
          <w:sz w:val="26"/>
          <w:szCs w:val="26"/>
          <w:lang w:val="uk-UA"/>
        </w:rPr>
        <w:t>також на суб'єктів господарської діяльності, які займаються пасажирськими перевезеннями.</w:t>
      </w:r>
    </w:p>
    <w:p w:rsidR="00FF1C17" w:rsidRPr="00FF1C17" w:rsidRDefault="00FF1C17" w:rsidP="00A961AF">
      <w:pPr>
        <w:ind w:firstLine="708"/>
        <w:jc w:val="both"/>
        <w:rPr>
          <w:sz w:val="26"/>
          <w:szCs w:val="26"/>
          <w:lang w:val="uk-UA"/>
        </w:rPr>
      </w:pPr>
      <w:r w:rsidRPr="00FF1C17">
        <w:rPr>
          <w:sz w:val="26"/>
          <w:szCs w:val="26"/>
          <w:lang w:val="uk-UA"/>
        </w:rPr>
        <w:t xml:space="preserve">Ураховуючи звернення підприємств-перевізників та виконуючи вимоги ст.10 Закону України «Про автомобільний транспорт» відділом з економічних питань Павлоградської міської ради розроблено проект рішення виконавчого комітету міської ради </w:t>
      </w:r>
      <w:r w:rsidR="00A25FCA" w:rsidRPr="00A25FCA">
        <w:rPr>
          <w:sz w:val="26"/>
          <w:szCs w:val="26"/>
          <w:lang w:val="uk-UA"/>
        </w:rPr>
        <w:t>«Про встановлення тарифів на перевезення пасажирів на міських автобусних маршрутах загального користування в м. Павлограді»»</w:t>
      </w:r>
      <w:r w:rsidRPr="00FF1C17">
        <w:rPr>
          <w:color w:val="000000"/>
          <w:sz w:val="26"/>
          <w:szCs w:val="26"/>
          <w:lang w:val="uk-UA"/>
        </w:rPr>
        <w:t>, яким передбачається встановити тарифи</w:t>
      </w:r>
      <w:r w:rsidR="00F73EE1">
        <w:rPr>
          <w:color w:val="000000"/>
          <w:sz w:val="26"/>
          <w:szCs w:val="26"/>
          <w:lang w:val="uk-UA"/>
        </w:rPr>
        <w:t xml:space="preserve"> </w:t>
      </w:r>
      <w:r w:rsidR="00F73EE1" w:rsidRPr="00F73EE1">
        <w:rPr>
          <w:color w:val="000000"/>
          <w:sz w:val="26"/>
          <w:szCs w:val="26"/>
          <w:lang w:val="uk-UA"/>
        </w:rPr>
        <w:t>на міських автобусних маршрутах загального користування у режимі маршрутного таксі</w:t>
      </w:r>
      <w:r w:rsidRPr="00FF1C17">
        <w:rPr>
          <w:color w:val="000000"/>
          <w:sz w:val="26"/>
          <w:szCs w:val="26"/>
          <w:lang w:val="uk-UA"/>
        </w:rPr>
        <w:t xml:space="preserve"> у розмірі від </w:t>
      </w:r>
      <w:r w:rsidR="00F73EE1">
        <w:rPr>
          <w:sz w:val="26"/>
          <w:szCs w:val="26"/>
          <w:lang w:val="uk-UA"/>
        </w:rPr>
        <w:t>8,00 грн/пас. до 10</w:t>
      </w:r>
      <w:r w:rsidRPr="00FF1C17">
        <w:rPr>
          <w:sz w:val="26"/>
          <w:szCs w:val="26"/>
          <w:lang w:val="uk-UA"/>
        </w:rPr>
        <w:t>,00</w:t>
      </w:r>
      <w:r w:rsidRPr="00FF1C17">
        <w:rPr>
          <w:color w:val="000000"/>
          <w:sz w:val="26"/>
          <w:szCs w:val="26"/>
          <w:lang w:val="uk-UA"/>
        </w:rPr>
        <w:t xml:space="preserve"> грн/пас.</w:t>
      </w:r>
      <w:r w:rsidR="00F73EE1">
        <w:rPr>
          <w:color w:val="000000"/>
          <w:sz w:val="26"/>
          <w:szCs w:val="26"/>
          <w:lang w:val="uk-UA"/>
        </w:rPr>
        <w:t>,</w:t>
      </w:r>
      <w:r w:rsidR="00F73EE1" w:rsidRPr="00F73EE1">
        <w:t xml:space="preserve"> </w:t>
      </w:r>
      <w:r w:rsidR="00BC4898" w:rsidRPr="00BC4898">
        <w:rPr>
          <w:color w:val="000000"/>
          <w:sz w:val="26"/>
          <w:szCs w:val="26"/>
          <w:lang w:val="uk-UA"/>
        </w:rPr>
        <w:t>тарифи для застосовування при розрахунку вартості компенсації збитків автоперевізникам з пільгових перевезень окремих громадян міста Павлоград</w:t>
      </w:r>
      <w:r w:rsidR="00586B22">
        <w:rPr>
          <w:color w:val="000000"/>
          <w:sz w:val="26"/>
          <w:szCs w:val="26"/>
          <w:lang w:val="uk-UA"/>
        </w:rPr>
        <w:t>,</w:t>
      </w:r>
      <w:r w:rsidR="00F73EE1">
        <w:rPr>
          <w:color w:val="000000"/>
          <w:sz w:val="26"/>
          <w:szCs w:val="26"/>
          <w:lang w:val="uk-UA"/>
        </w:rPr>
        <w:t xml:space="preserve"> </w:t>
      </w:r>
      <w:r w:rsidR="00F73EE1" w:rsidRPr="00F73EE1">
        <w:rPr>
          <w:color w:val="000000"/>
          <w:sz w:val="26"/>
          <w:szCs w:val="26"/>
          <w:lang w:val="uk-UA"/>
        </w:rPr>
        <w:t xml:space="preserve">у розмірі від </w:t>
      </w:r>
      <w:r w:rsidR="00BC4898">
        <w:rPr>
          <w:color w:val="000000"/>
          <w:sz w:val="26"/>
          <w:szCs w:val="26"/>
          <w:lang w:val="uk-UA"/>
        </w:rPr>
        <w:t>8,00 грн/пас. до 9</w:t>
      </w:r>
      <w:r w:rsidR="00F73EE1">
        <w:rPr>
          <w:color w:val="000000"/>
          <w:sz w:val="26"/>
          <w:szCs w:val="26"/>
          <w:lang w:val="uk-UA"/>
        </w:rPr>
        <w:t>,00 грн/пас.</w:t>
      </w:r>
      <w:r w:rsidR="008F3218">
        <w:rPr>
          <w:color w:val="000000"/>
          <w:sz w:val="26"/>
          <w:szCs w:val="26"/>
          <w:lang w:val="uk-UA"/>
        </w:rPr>
        <w:t>.</w:t>
      </w:r>
    </w:p>
    <w:p w:rsidR="008A1DE0" w:rsidRDefault="008A1DE0" w:rsidP="008A1DE0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8D3F81">
        <w:rPr>
          <w:b/>
          <w:i/>
          <w:sz w:val="26"/>
          <w:szCs w:val="26"/>
          <w:lang w:val="uk-UA"/>
        </w:rPr>
        <w:t>Основні групи (підгрупи), на які проблема справляє вплив</w:t>
      </w:r>
      <w:r w:rsidRPr="0078656A">
        <w:rPr>
          <w:sz w:val="26"/>
          <w:szCs w:val="26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92"/>
        <w:gridCol w:w="2192"/>
      </w:tblGrid>
      <w:tr w:rsidR="000213AA" w:rsidRPr="00FA106D" w:rsidTr="00FA106D">
        <w:trPr>
          <w:jc w:val="center"/>
        </w:trPr>
        <w:tc>
          <w:tcPr>
            <w:tcW w:w="4786" w:type="dxa"/>
          </w:tcPr>
          <w:p w:rsidR="00F65D04" w:rsidRPr="00FA106D" w:rsidRDefault="00F65D04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Групи (підгрупи)</w:t>
            </w:r>
          </w:p>
        </w:tc>
        <w:tc>
          <w:tcPr>
            <w:tcW w:w="2192" w:type="dxa"/>
          </w:tcPr>
          <w:p w:rsidR="00F65D04" w:rsidRPr="00FA106D" w:rsidRDefault="00F65D04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2192" w:type="dxa"/>
          </w:tcPr>
          <w:p w:rsidR="00F65D04" w:rsidRPr="00FA106D" w:rsidRDefault="00F65D04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Ні</w:t>
            </w:r>
          </w:p>
        </w:tc>
      </w:tr>
      <w:tr w:rsidR="000213AA" w:rsidRPr="00FA106D" w:rsidTr="00FA106D">
        <w:trPr>
          <w:jc w:val="center"/>
        </w:trPr>
        <w:tc>
          <w:tcPr>
            <w:tcW w:w="4786" w:type="dxa"/>
          </w:tcPr>
          <w:p w:rsidR="00F65D04" w:rsidRPr="00FF1C17" w:rsidRDefault="00F65D04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  <w:r w:rsidRPr="00FF1C17">
              <w:rPr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2192" w:type="dxa"/>
          </w:tcPr>
          <w:p w:rsidR="00F65D04" w:rsidRPr="00FA106D" w:rsidRDefault="00FA106D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192" w:type="dxa"/>
          </w:tcPr>
          <w:p w:rsidR="00F65D04" w:rsidRPr="00FA106D" w:rsidRDefault="00F65D04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1C17" w:rsidRPr="00FA106D" w:rsidTr="00FA106D">
        <w:trPr>
          <w:jc w:val="center"/>
        </w:trPr>
        <w:tc>
          <w:tcPr>
            <w:tcW w:w="4786" w:type="dxa"/>
          </w:tcPr>
          <w:p w:rsidR="00FF1C17" w:rsidRPr="00FF1C17" w:rsidRDefault="00FF1C17" w:rsidP="00CA764B">
            <w:pPr>
              <w:pStyle w:val="rvps1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F1C17">
              <w:rPr>
                <w:sz w:val="26"/>
                <w:szCs w:val="26"/>
              </w:rPr>
              <w:t>Держава, у т.ч.:</w:t>
            </w:r>
          </w:p>
        </w:tc>
        <w:tc>
          <w:tcPr>
            <w:tcW w:w="2192" w:type="dxa"/>
          </w:tcPr>
          <w:p w:rsidR="00FF1C17" w:rsidRPr="00FA106D" w:rsidRDefault="00FF1C17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192" w:type="dxa"/>
          </w:tcPr>
          <w:p w:rsidR="00FF1C17" w:rsidRPr="00FA106D" w:rsidRDefault="00FF1C17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F1C17" w:rsidRPr="00FA106D" w:rsidTr="00FA106D">
        <w:trPr>
          <w:jc w:val="center"/>
        </w:trPr>
        <w:tc>
          <w:tcPr>
            <w:tcW w:w="4786" w:type="dxa"/>
          </w:tcPr>
          <w:p w:rsidR="00FF1C17" w:rsidRPr="00FF1C17" w:rsidRDefault="00FF1C17" w:rsidP="00CA764B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FF1C17">
              <w:rPr>
                <w:i/>
                <w:color w:val="000000"/>
                <w:sz w:val="26"/>
                <w:szCs w:val="26"/>
                <w:lang w:val="uk-UA"/>
              </w:rPr>
              <w:t>орган місцевого самоврядування</w:t>
            </w:r>
          </w:p>
        </w:tc>
        <w:tc>
          <w:tcPr>
            <w:tcW w:w="2192" w:type="dxa"/>
          </w:tcPr>
          <w:p w:rsidR="00FF1C17" w:rsidRPr="00FA106D" w:rsidRDefault="00AA3E09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192" w:type="dxa"/>
          </w:tcPr>
          <w:p w:rsidR="00FF1C17" w:rsidRPr="00FA106D" w:rsidRDefault="00FF1C17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213AA" w:rsidRPr="00FA106D" w:rsidTr="00FA106D">
        <w:trPr>
          <w:jc w:val="center"/>
        </w:trPr>
        <w:tc>
          <w:tcPr>
            <w:tcW w:w="4786" w:type="dxa"/>
          </w:tcPr>
          <w:p w:rsidR="00F65D04" w:rsidRPr="00FF1C17" w:rsidRDefault="00F65D04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  <w:r w:rsidRPr="00FF1C17">
              <w:rPr>
                <w:sz w:val="26"/>
                <w:szCs w:val="26"/>
                <w:lang w:val="uk-UA" w:eastAsia="uk-UA"/>
              </w:rPr>
              <w:t xml:space="preserve">Суб’єкти господарювання </w:t>
            </w:r>
          </w:p>
        </w:tc>
        <w:tc>
          <w:tcPr>
            <w:tcW w:w="2192" w:type="dxa"/>
          </w:tcPr>
          <w:p w:rsidR="00F65D04" w:rsidRPr="00FA106D" w:rsidRDefault="00FA106D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192" w:type="dxa"/>
          </w:tcPr>
          <w:p w:rsidR="00F65D04" w:rsidRPr="00FA106D" w:rsidRDefault="00F65D04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65D04" w:rsidRPr="00FA106D" w:rsidTr="00FA106D">
        <w:trPr>
          <w:jc w:val="center"/>
        </w:trPr>
        <w:tc>
          <w:tcPr>
            <w:tcW w:w="4786" w:type="dxa"/>
          </w:tcPr>
          <w:p w:rsidR="00F65D04" w:rsidRPr="00FF1C17" w:rsidRDefault="00F65D04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 w:eastAsia="uk-UA"/>
              </w:rPr>
            </w:pPr>
            <w:r w:rsidRPr="00FF1C17">
              <w:rPr>
                <w:sz w:val="26"/>
                <w:szCs w:val="26"/>
                <w:lang w:val="uk-UA" w:eastAsia="uk-UA"/>
              </w:rPr>
              <w:t>у т.ч. суб’єкти малого підприємництва</w:t>
            </w:r>
          </w:p>
        </w:tc>
        <w:tc>
          <w:tcPr>
            <w:tcW w:w="2192" w:type="dxa"/>
          </w:tcPr>
          <w:p w:rsidR="00F65D04" w:rsidRPr="00FA106D" w:rsidRDefault="00FA106D" w:rsidP="00FA106D">
            <w:pPr>
              <w:tabs>
                <w:tab w:val="left" w:pos="1080"/>
              </w:tabs>
              <w:jc w:val="center"/>
              <w:rPr>
                <w:sz w:val="26"/>
                <w:szCs w:val="26"/>
                <w:lang w:val="uk-UA"/>
              </w:rPr>
            </w:pPr>
            <w:r w:rsidRPr="00FA106D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192" w:type="dxa"/>
          </w:tcPr>
          <w:p w:rsidR="00F65D04" w:rsidRPr="00FA106D" w:rsidRDefault="00F65D04" w:rsidP="00FA106D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586B22" w:rsidRPr="00586B22" w:rsidRDefault="00EB5795" w:rsidP="00586B2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Вищезазначена</w:t>
      </w:r>
      <w:r w:rsidR="0017559B">
        <w:rPr>
          <w:sz w:val="26"/>
          <w:szCs w:val="26"/>
          <w:lang w:val="uk-UA"/>
        </w:rPr>
        <w:t xml:space="preserve"> проблема</w:t>
      </w:r>
      <w:r w:rsidR="00FA106D">
        <w:rPr>
          <w:sz w:val="26"/>
          <w:szCs w:val="26"/>
          <w:lang w:val="uk-UA"/>
        </w:rPr>
        <w:t xml:space="preserve"> не може бути розв'</w:t>
      </w:r>
      <w:r w:rsidR="00591A94" w:rsidRPr="0078656A">
        <w:rPr>
          <w:sz w:val="26"/>
          <w:szCs w:val="26"/>
          <w:lang w:val="uk-UA"/>
        </w:rPr>
        <w:t>язана за доп</w:t>
      </w:r>
      <w:r w:rsidR="00FA106D">
        <w:rPr>
          <w:sz w:val="26"/>
          <w:szCs w:val="26"/>
          <w:lang w:val="uk-UA"/>
        </w:rPr>
        <w:t>омогою ринкових механізмів у зв'</w:t>
      </w:r>
      <w:r w:rsidR="00591A94" w:rsidRPr="0078656A">
        <w:rPr>
          <w:sz w:val="26"/>
          <w:szCs w:val="26"/>
          <w:lang w:val="uk-UA"/>
        </w:rPr>
        <w:t xml:space="preserve">язку з тим, що державою прийнята низка законів та інших нормативних </w:t>
      </w:r>
      <w:r w:rsidR="00603C67" w:rsidRPr="0078656A">
        <w:rPr>
          <w:sz w:val="26"/>
          <w:szCs w:val="26"/>
          <w:lang w:val="uk-UA"/>
        </w:rPr>
        <w:t>ак</w:t>
      </w:r>
      <w:r w:rsidR="00591A94" w:rsidRPr="0078656A">
        <w:rPr>
          <w:sz w:val="26"/>
          <w:szCs w:val="26"/>
          <w:lang w:val="uk-UA"/>
        </w:rPr>
        <w:t xml:space="preserve">тів, </w:t>
      </w:r>
      <w:r w:rsidR="00603C67" w:rsidRPr="0078656A">
        <w:rPr>
          <w:sz w:val="26"/>
          <w:szCs w:val="26"/>
          <w:lang w:val="uk-UA"/>
        </w:rPr>
        <w:t xml:space="preserve">які </w:t>
      </w:r>
      <w:r w:rsidR="00591A94" w:rsidRPr="0078656A">
        <w:rPr>
          <w:sz w:val="26"/>
          <w:szCs w:val="26"/>
          <w:lang w:val="uk-UA"/>
        </w:rPr>
        <w:t xml:space="preserve">регламентують діяльність виконавчих органів місцевого </w:t>
      </w:r>
      <w:r w:rsidR="00586B22">
        <w:rPr>
          <w:sz w:val="26"/>
          <w:szCs w:val="26"/>
          <w:lang w:val="uk-UA"/>
        </w:rPr>
        <w:t xml:space="preserve">самоврядування в цьому напрямку, </w:t>
      </w:r>
      <w:r w:rsidR="00586B22" w:rsidRPr="00586B22">
        <w:rPr>
          <w:sz w:val="26"/>
          <w:szCs w:val="26"/>
          <w:lang w:val="uk-UA"/>
        </w:rPr>
        <w:t>зокрема:</w:t>
      </w:r>
    </w:p>
    <w:p w:rsidR="00586B22" w:rsidRPr="00586B22" w:rsidRDefault="00586B22" w:rsidP="00586B22">
      <w:pPr>
        <w:ind w:firstLine="709"/>
        <w:jc w:val="both"/>
        <w:rPr>
          <w:sz w:val="26"/>
          <w:szCs w:val="26"/>
          <w:lang w:val="uk-UA"/>
        </w:rPr>
      </w:pPr>
      <w:r w:rsidRPr="00586B22">
        <w:rPr>
          <w:sz w:val="26"/>
          <w:szCs w:val="26"/>
          <w:lang w:val="uk-UA"/>
        </w:rPr>
        <w:t>– відповідно до п.п. 2 п. «а» ст. 28 Закону України «Про місцеве самоврядування в Україні» (зі змінами) виконавчі органи міських рад мають повноваження встановлювати тарифи на транспортні послуги;</w:t>
      </w:r>
    </w:p>
    <w:p w:rsidR="00586B22" w:rsidRPr="00586B22" w:rsidRDefault="00586B22" w:rsidP="00586B22">
      <w:pPr>
        <w:ind w:firstLine="709"/>
        <w:jc w:val="both"/>
        <w:rPr>
          <w:sz w:val="26"/>
          <w:szCs w:val="26"/>
          <w:lang w:val="uk-UA"/>
        </w:rPr>
      </w:pPr>
      <w:r w:rsidRPr="00586B22">
        <w:rPr>
          <w:sz w:val="26"/>
          <w:szCs w:val="26"/>
          <w:lang w:val="uk-UA"/>
        </w:rPr>
        <w:t>–  відповідно до ст. 10 Закону України «Про автомобільний транспорт»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перевезень;</w:t>
      </w:r>
    </w:p>
    <w:p w:rsidR="00586B22" w:rsidRPr="00586B22" w:rsidRDefault="00586B22" w:rsidP="00586B22">
      <w:pPr>
        <w:ind w:firstLine="709"/>
        <w:jc w:val="both"/>
        <w:rPr>
          <w:sz w:val="26"/>
          <w:szCs w:val="26"/>
          <w:lang w:val="uk-UA"/>
        </w:rPr>
      </w:pPr>
      <w:r w:rsidRPr="00586B22">
        <w:rPr>
          <w:sz w:val="26"/>
          <w:szCs w:val="26"/>
          <w:lang w:val="uk-UA"/>
        </w:rPr>
        <w:t>–  наказом Міністерства транспорту та зв’язку України в</w:t>
      </w:r>
      <w:r>
        <w:rPr>
          <w:sz w:val="26"/>
          <w:szCs w:val="26"/>
          <w:lang w:val="uk-UA"/>
        </w:rPr>
        <w:t xml:space="preserve">ід 17.11.2009 </w:t>
      </w:r>
      <w:r w:rsidRPr="00586B22">
        <w:rPr>
          <w:sz w:val="26"/>
          <w:szCs w:val="26"/>
          <w:lang w:val="uk-UA"/>
        </w:rPr>
        <w:t>№ 1175 затверджена «Методика розрахунку тарифів на послуги пасажирського автомобільного транспорту», яка визначає механізм формування тарифів на послуги з перевезення пасажирів на автобусних маршрутах загального користування та є обов’язковою для застосування під час встановлення тарифів органами місцевого самоврядування на послуги пасажирського автомобільного транспорту.</w:t>
      </w:r>
    </w:p>
    <w:p w:rsidR="00586B22" w:rsidRPr="00586B22" w:rsidRDefault="00586B22" w:rsidP="00586B22">
      <w:pPr>
        <w:ind w:firstLine="709"/>
        <w:jc w:val="both"/>
        <w:rPr>
          <w:sz w:val="26"/>
          <w:szCs w:val="26"/>
          <w:lang w:val="uk-UA"/>
        </w:rPr>
      </w:pPr>
      <w:r w:rsidRPr="00586B22">
        <w:rPr>
          <w:sz w:val="26"/>
          <w:szCs w:val="26"/>
          <w:lang w:val="uk-UA"/>
        </w:rPr>
        <w:t>Проблема не може бути розв’язана за допомого</w:t>
      </w:r>
      <w:r>
        <w:rPr>
          <w:sz w:val="26"/>
          <w:szCs w:val="26"/>
          <w:lang w:val="uk-UA"/>
        </w:rPr>
        <w:t>ю діючого регуляторного акту</w:t>
      </w:r>
      <w:r w:rsidRPr="00586B2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 11.03.2020 р. №183</w:t>
      </w:r>
      <w:r w:rsidRPr="00586B22">
        <w:rPr>
          <w:sz w:val="26"/>
          <w:szCs w:val="26"/>
          <w:lang w:val="uk-UA"/>
        </w:rPr>
        <w:t xml:space="preserve"> «Про внесення змін до рішення виконкому від 07.12.2018 р. №844  «Про встановлення тарифів на перевезення пасажирів на міських автобусних маршрутах загального користування в м. Павлограді»», тому що діючий тариф на перевезення пасажирів на міських автобусних маршрутах не покриває витрати на такі перевезення. </w:t>
      </w:r>
    </w:p>
    <w:p w:rsidR="00591A94" w:rsidRPr="0078656A" w:rsidRDefault="00586B22" w:rsidP="00586B22">
      <w:pPr>
        <w:ind w:firstLine="709"/>
        <w:jc w:val="both"/>
        <w:rPr>
          <w:sz w:val="26"/>
          <w:szCs w:val="26"/>
          <w:lang w:val="uk-UA"/>
        </w:rPr>
      </w:pPr>
      <w:r w:rsidRPr="00586B22">
        <w:rPr>
          <w:sz w:val="26"/>
          <w:szCs w:val="26"/>
          <w:lang w:val="uk-UA"/>
        </w:rPr>
        <w:t>Невідповідність собівартості перевезень пасажирів з діючим тарифом становить під загрозу стабільність забезпечення населення послугами з пасажирських перевезень на міських маршрутах і може призвести до суттєвого обмеження надання їх послуг споживачам, несвоєчасної оплати обов’язкових платежів до бюджетів усіх рівнів.</w:t>
      </w:r>
    </w:p>
    <w:p w:rsidR="00603C67" w:rsidRPr="0078656A" w:rsidRDefault="00603C67" w:rsidP="008A1DE0">
      <w:pPr>
        <w:tabs>
          <w:tab w:val="left" w:pos="1080"/>
        </w:tabs>
        <w:ind w:firstLine="720"/>
        <w:jc w:val="both"/>
        <w:rPr>
          <w:lang w:val="uk-UA"/>
        </w:rPr>
      </w:pPr>
    </w:p>
    <w:p w:rsidR="00053BC0" w:rsidRDefault="0066750A" w:rsidP="0066750A">
      <w:pPr>
        <w:tabs>
          <w:tab w:val="left" w:pos="1080"/>
        </w:tabs>
        <w:ind w:firstLine="709"/>
        <w:jc w:val="both"/>
        <w:rPr>
          <w:b/>
          <w:i/>
          <w:sz w:val="26"/>
          <w:szCs w:val="26"/>
          <w:lang w:val="uk-UA"/>
        </w:rPr>
      </w:pPr>
      <w:r w:rsidRPr="0078656A">
        <w:rPr>
          <w:b/>
          <w:i/>
          <w:sz w:val="26"/>
          <w:szCs w:val="26"/>
          <w:lang w:val="uk-UA"/>
        </w:rPr>
        <w:t xml:space="preserve">ІІ. </w:t>
      </w:r>
      <w:r w:rsidR="00EE6091" w:rsidRPr="0078656A">
        <w:rPr>
          <w:b/>
          <w:i/>
          <w:sz w:val="26"/>
          <w:szCs w:val="26"/>
          <w:lang w:val="uk-UA"/>
        </w:rPr>
        <w:t>Цілі державного регулювання</w:t>
      </w:r>
      <w:r w:rsidR="00603C67" w:rsidRPr="0078656A">
        <w:rPr>
          <w:b/>
          <w:i/>
          <w:sz w:val="26"/>
          <w:szCs w:val="26"/>
          <w:lang w:val="uk-UA"/>
        </w:rPr>
        <w:t>.</w:t>
      </w:r>
    </w:p>
    <w:p w:rsidR="00A35610" w:rsidRDefault="00A35610" w:rsidP="0066750A">
      <w:pPr>
        <w:tabs>
          <w:tab w:val="left" w:pos="1080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A35610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П</w:t>
      </w:r>
      <w:r w:rsidRPr="00A35610">
        <w:rPr>
          <w:sz w:val="26"/>
          <w:szCs w:val="26"/>
          <w:lang w:val="uk-UA"/>
        </w:rPr>
        <w:t>ерегляд тарифів на послуги з перевезення пасажирів на міських автобусних маршрутах загального користування в м. Павлограді і приведення його до економічно обґрунтованого, ураховуючи фінансову спроможність автомобільних перевізників та громадян міста, а також збереження ефективного функціонування міського пасажирського транспорту.</w:t>
      </w:r>
    </w:p>
    <w:p w:rsidR="00A35610" w:rsidRPr="00A35610" w:rsidRDefault="00A35610" w:rsidP="0066750A">
      <w:pPr>
        <w:tabs>
          <w:tab w:val="left" w:pos="1080"/>
        </w:tabs>
        <w:ind w:firstLine="709"/>
        <w:jc w:val="both"/>
        <w:rPr>
          <w:sz w:val="26"/>
          <w:szCs w:val="26"/>
          <w:lang w:val="uk-UA"/>
        </w:rPr>
      </w:pPr>
      <w:r w:rsidRPr="00A35610">
        <w:rPr>
          <w:sz w:val="26"/>
          <w:szCs w:val="26"/>
          <w:lang w:val="uk-UA"/>
        </w:rPr>
        <w:t>2. Забезпечення безпеки та якості транспортного обслуговування населення на автобусних маршрутах загального користування у місті Павлоград.</w:t>
      </w:r>
    </w:p>
    <w:p w:rsidR="00273579" w:rsidRPr="0078656A" w:rsidRDefault="00A35610" w:rsidP="008242EB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FF042C" w:rsidRPr="0078656A">
        <w:rPr>
          <w:sz w:val="26"/>
          <w:szCs w:val="26"/>
          <w:lang w:val="uk-UA"/>
        </w:rPr>
        <w:t xml:space="preserve">. </w:t>
      </w:r>
      <w:r w:rsidR="007F6BC2" w:rsidRPr="0078656A">
        <w:rPr>
          <w:sz w:val="26"/>
          <w:szCs w:val="26"/>
          <w:lang w:val="uk-UA"/>
        </w:rPr>
        <w:t>Фінансове з</w:t>
      </w:r>
      <w:r w:rsidR="00826626" w:rsidRPr="0078656A">
        <w:rPr>
          <w:sz w:val="26"/>
          <w:szCs w:val="26"/>
          <w:lang w:val="uk-UA"/>
        </w:rPr>
        <w:t xml:space="preserve">абезпечення беззбиткової діяльності та </w:t>
      </w:r>
      <w:r w:rsidR="00875A04" w:rsidRPr="0078656A">
        <w:rPr>
          <w:sz w:val="26"/>
          <w:szCs w:val="26"/>
          <w:lang w:val="uk-UA"/>
        </w:rPr>
        <w:t xml:space="preserve">покриття витрат перевізників </w:t>
      </w:r>
      <w:r w:rsidR="00603C67" w:rsidRPr="0078656A">
        <w:rPr>
          <w:sz w:val="26"/>
          <w:szCs w:val="26"/>
          <w:lang w:val="uk-UA"/>
        </w:rPr>
        <w:t>у</w:t>
      </w:r>
      <w:r w:rsidR="00875A04" w:rsidRPr="0078656A">
        <w:rPr>
          <w:sz w:val="26"/>
          <w:szCs w:val="26"/>
          <w:lang w:val="uk-UA"/>
        </w:rPr>
        <w:t xml:space="preserve"> зв</w:t>
      </w:r>
      <w:r w:rsidR="00603C67" w:rsidRPr="0078656A">
        <w:rPr>
          <w:sz w:val="26"/>
          <w:szCs w:val="26"/>
          <w:lang w:val="uk-UA"/>
        </w:rPr>
        <w:t>'</w:t>
      </w:r>
      <w:r w:rsidR="00875A04" w:rsidRPr="0078656A">
        <w:rPr>
          <w:sz w:val="26"/>
          <w:szCs w:val="26"/>
          <w:lang w:val="uk-UA"/>
        </w:rPr>
        <w:t>язку із підвищенням</w:t>
      </w:r>
      <w:r w:rsidR="00EE6091" w:rsidRPr="0078656A">
        <w:rPr>
          <w:sz w:val="26"/>
          <w:szCs w:val="26"/>
          <w:lang w:val="uk-UA"/>
        </w:rPr>
        <w:t>:</w:t>
      </w:r>
      <w:r w:rsidR="008242EB">
        <w:rPr>
          <w:sz w:val="26"/>
          <w:szCs w:val="26"/>
          <w:lang w:val="uk-UA"/>
        </w:rPr>
        <w:t xml:space="preserve"> </w:t>
      </w:r>
      <w:r w:rsidR="00273579" w:rsidRPr="0078656A">
        <w:rPr>
          <w:sz w:val="26"/>
          <w:szCs w:val="26"/>
          <w:lang w:val="uk-UA"/>
        </w:rPr>
        <w:t>розміру мінімальної заробітної плати</w:t>
      </w:r>
      <w:r w:rsidR="00875A04" w:rsidRPr="0078656A">
        <w:rPr>
          <w:sz w:val="26"/>
          <w:szCs w:val="26"/>
          <w:lang w:val="uk-UA"/>
        </w:rPr>
        <w:t>;</w:t>
      </w:r>
      <w:r w:rsidR="00273579" w:rsidRPr="0078656A">
        <w:rPr>
          <w:sz w:val="26"/>
          <w:szCs w:val="26"/>
          <w:lang w:val="uk-UA"/>
        </w:rPr>
        <w:t xml:space="preserve"> </w:t>
      </w:r>
      <w:r w:rsidR="00603C67" w:rsidRPr="0078656A">
        <w:rPr>
          <w:sz w:val="26"/>
          <w:szCs w:val="26"/>
          <w:lang w:val="uk-UA"/>
        </w:rPr>
        <w:t xml:space="preserve">сплати </w:t>
      </w:r>
      <w:r w:rsidR="00875A04" w:rsidRPr="0078656A">
        <w:rPr>
          <w:sz w:val="26"/>
          <w:szCs w:val="26"/>
          <w:lang w:val="uk-UA"/>
        </w:rPr>
        <w:t>податків;вартості ПММ</w:t>
      </w:r>
      <w:r w:rsidR="00603C67" w:rsidRPr="0078656A">
        <w:rPr>
          <w:sz w:val="26"/>
          <w:szCs w:val="26"/>
          <w:lang w:val="uk-UA"/>
        </w:rPr>
        <w:t xml:space="preserve">, </w:t>
      </w:r>
      <w:r w:rsidR="00273579" w:rsidRPr="0078656A">
        <w:rPr>
          <w:sz w:val="26"/>
          <w:szCs w:val="26"/>
          <w:lang w:val="uk-UA"/>
        </w:rPr>
        <w:t>запчастин</w:t>
      </w:r>
      <w:r w:rsidR="00875A04" w:rsidRPr="0078656A">
        <w:rPr>
          <w:sz w:val="26"/>
          <w:szCs w:val="26"/>
          <w:lang w:val="uk-UA"/>
        </w:rPr>
        <w:t xml:space="preserve"> </w:t>
      </w:r>
      <w:r w:rsidR="00273579" w:rsidRPr="0078656A">
        <w:rPr>
          <w:sz w:val="26"/>
          <w:szCs w:val="26"/>
          <w:lang w:val="uk-UA"/>
        </w:rPr>
        <w:t>та послуг на ремонтні роботи</w:t>
      </w:r>
      <w:r w:rsidR="0049345C" w:rsidRPr="0078656A">
        <w:rPr>
          <w:sz w:val="26"/>
          <w:szCs w:val="26"/>
          <w:lang w:val="uk-UA"/>
        </w:rPr>
        <w:t xml:space="preserve"> автотранспорту</w:t>
      </w:r>
      <w:r w:rsidR="00875A04" w:rsidRPr="0078656A">
        <w:rPr>
          <w:sz w:val="26"/>
          <w:szCs w:val="26"/>
          <w:lang w:val="uk-UA"/>
        </w:rPr>
        <w:t>.</w:t>
      </w:r>
    </w:p>
    <w:p w:rsidR="00FF042C" w:rsidRPr="0078656A" w:rsidRDefault="00A35610" w:rsidP="00FF042C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FF042C" w:rsidRPr="0078656A">
        <w:rPr>
          <w:sz w:val="26"/>
          <w:szCs w:val="26"/>
          <w:lang w:val="uk-UA"/>
        </w:rPr>
        <w:t>. Створення прозорого конкурентного середовища, збільшення ефективності використання рухомого складу.</w:t>
      </w:r>
    </w:p>
    <w:p w:rsidR="00AA3E09" w:rsidRPr="00853DF1" w:rsidRDefault="000F26B1" w:rsidP="00AA3E09">
      <w:pPr>
        <w:pStyle w:val="a4"/>
        <w:spacing w:before="120" w:beforeAutospacing="0" w:after="0" w:afterAutospacing="0"/>
        <w:ind w:firstLine="708"/>
        <w:jc w:val="both"/>
        <w:rPr>
          <w:b/>
          <w:color w:val="000000"/>
          <w:sz w:val="26"/>
          <w:szCs w:val="26"/>
          <w:lang w:val="uk-UA"/>
        </w:rPr>
      </w:pPr>
      <w:r w:rsidRPr="0078656A">
        <w:rPr>
          <w:b/>
          <w:i/>
          <w:sz w:val="26"/>
          <w:szCs w:val="26"/>
          <w:lang w:val="uk-UA"/>
        </w:rPr>
        <w:t xml:space="preserve">ІІІ. </w:t>
      </w:r>
      <w:r w:rsidR="00EE6091" w:rsidRPr="0078656A">
        <w:rPr>
          <w:b/>
          <w:i/>
          <w:sz w:val="26"/>
          <w:szCs w:val="26"/>
          <w:lang w:val="uk-UA"/>
        </w:rPr>
        <w:t xml:space="preserve">Визначення та оцінка альтернативних способів досягнення </w:t>
      </w:r>
      <w:r w:rsidRPr="0078656A">
        <w:rPr>
          <w:b/>
          <w:i/>
          <w:sz w:val="26"/>
          <w:szCs w:val="26"/>
          <w:lang w:val="uk-UA"/>
        </w:rPr>
        <w:t>цілей</w:t>
      </w:r>
      <w:r w:rsidR="00AA3E09" w:rsidRPr="00AA3E09">
        <w:rPr>
          <w:b/>
          <w:color w:val="000000"/>
          <w:sz w:val="26"/>
          <w:szCs w:val="26"/>
          <w:lang w:val="uk-UA"/>
        </w:rPr>
        <w:t xml:space="preserve"> </w:t>
      </w:r>
    </w:p>
    <w:p w:rsidR="00AA3E09" w:rsidRPr="00853DF1" w:rsidRDefault="00AA3E09" w:rsidP="00AA3E09">
      <w:pPr>
        <w:pStyle w:val="a4"/>
        <w:numPr>
          <w:ilvl w:val="0"/>
          <w:numId w:val="14"/>
        </w:numPr>
        <w:spacing w:before="120" w:beforeAutospacing="0" w:after="0" w:afterAutospacing="0"/>
        <w:jc w:val="both"/>
        <w:rPr>
          <w:color w:val="000000"/>
          <w:sz w:val="26"/>
          <w:szCs w:val="26"/>
          <w:u w:val="single"/>
          <w:lang w:val="uk-UA"/>
        </w:rPr>
      </w:pPr>
      <w:r w:rsidRPr="00853DF1">
        <w:rPr>
          <w:color w:val="000000"/>
          <w:sz w:val="26"/>
          <w:szCs w:val="26"/>
          <w:u w:val="single"/>
          <w:lang w:val="uk-UA"/>
        </w:rPr>
        <w:t>Визначення альтернативних способів</w:t>
      </w:r>
    </w:p>
    <w:p w:rsidR="00AA3E09" w:rsidRPr="00853DF1" w:rsidRDefault="00AA3E09" w:rsidP="00AA3E09">
      <w:pPr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853DF1">
        <w:rPr>
          <w:bCs/>
          <w:sz w:val="26"/>
          <w:szCs w:val="26"/>
          <w:lang w:val="uk-UA"/>
        </w:rPr>
        <w:t>У ході визначення</w:t>
      </w:r>
      <w:r w:rsidRPr="00853DF1">
        <w:rPr>
          <w:b/>
          <w:sz w:val="26"/>
          <w:szCs w:val="26"/>
          <w:lang w:val="uk-UA"/>
        </w:rPr>
        <w:t xml:space="preserve"> </w:t>
      </w:r>
      <w:r w:rsidRPr="00853DF1">
        <w:rPr>
          <w:sz w:val="26"/>
          <w:szCs w:val="26"/>
          <w:lang w:val="uk-UA"/>
        </w:rPr>
        <w:t>альтернативних способів досягнення встановлених цілей державного регулювання доцільно розглянути наступні прийнятні: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AA3E09" w:rsidRPr="00853DF1" w:rsidTr="00CA764B">
        <w:tc>
          <w:tcPr>
            <w:tcW w:w="2808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Вид альтернативи</w:t>
            </w:r>
          </w:p>
        </w:tc>
        <w:tc>
          <w:tcPr>
            <w:tcW w:w="7020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Опис альтернативи</w:t>
            </w:r>
          </w:p>
        </w:tc>
      </w:tr>
      <w:tr w:rsidR="00AA3E09" w:rsidRPr="00D96784" w:rsidTr="00CA764B">
        <w:tc>
          <w:tcPr>
            <w:tcW w:w="2808" w:type="dxa"/>
            <w:shd w:val="clear" w:color="auto" w:fill="auto"/>
          </w:tcPr>
          <w:p w:rsidR="00AA3E09" w:rsidRPr="00D96784" w:rsidRDefault="00AA3E09" w:rsidP="00AA3E09">
            <w:pPr>
              <w:rPr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1</w:t>
            </w:r>
          </w:p>
        </w:tc>
        <w:tc>
          <w:tcPr>
            <w:tcW w:w="7020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96784">
              <w:rPr>
                <w:color w:val="000000"/>
                <w:lang w:val="uk-UA"/>
              </w:rPr>
              <w:t>Ввести в дію запропонований регуляторний акт</w:t>
            </w:r>
          </w:p>
        </w:tc>
      </w:tr>
      <w:tr w:rsidR="00AA3E09" w:rsidRPr="00D96784" w:rsidTr="00CA764B">
        <w:tc>
          <w:tcPr>
            <w:tcW w:w="2808" w:type="dxa"/>
            <w:shd w:val="clear" w:color="auto" w:fill="auto"/>
          </w:tcPr>
          <w:p w:rsidR="00AA3E09" w:rsidRPr="00D96784" w:rsidRDefault="00AA3E09" w:rsidP="00AA3E09">
            <w:pPr>
              <w:rPr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2</w:t>
            </w:r>
          </w:p>
        </w:tc>
        <w:tc>
          <w:tcPr>
            <w:tcW w:w="7020" w:type="dxa"/>
            <w:shd w:val="clear" w:color="auto" w:fill="auto"/>
          </w:tcPr>
          <w:p w:rsidR="00AA3E09" w:rsidRPr="00D96784" w:rsidRDefault="00AA3E09" w:rsidP="00C92836">
            <w:pPr>
              <w:pStyle w:val="a4"/>
              <w:spacing w:before="0" w:beforeAutospacing="0" w:after="0" w:afterAutospacing="0"/>
              <w:jc w:val="both"/>
              <w:rPr>
                <w:color w:val="000000"/>
                <w:u w:val="single"/>
                <w:lang w:val="uk-UA"/>
              </w:rPr>
            </w:pPr>
            <w:r w:rsidRPr="00D96784">
              <w:rPr>
                <w:color w:val="000000"/>
                <w:lang w:val="uk-UA"/>
              </w:rPr>
              <w:t>Зберегти чинне регулювання, тобто залишити дану ситуацію без змін та не приймати даний проект рішення</w:t>
            </w:r>
            <w:r w:rsidR="00C92836">
              <w:t xml:space="preserve"> </w:t>
            </w:r>
          </w:p>
        </w:tc>
      </w:tr>
    </w:tbl>
    <w:p w:rsidR="00510634" w:rsidRDefault="00510634" w:rsidP="0051063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val="uk-UA"/>
        </w:rPr>
      </w:pPr>
    </w:p>
    <w:p w:rsidR="00BC4898" w:rsidRDefault="00BC4898" w:rsidP="0051063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u w:val="single"/>
          <w:lang w:val="uk-UA"/>
        </w:rPr>
      </w:pPr>
    </w:p>
    <w:p w:rsidR="00AA3E09" w:rsidRPr="00853DF1" w:rsidRDefault="00AA3E09" w:rsidP="00AA3E0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  <w:u w:val="single"/>
          <w:lang w:val="uk-UA"/>
        </w:rPr>
      </w:pPr>
      <w:r w:rsidRPr="00853DF1">
        <w:rPr>
          <w:color w:val="000000"/>
          <w:sz w:val="26"/>
          <w:szCs w:val="26"/>
          <w:u w:val="single"/>
          <w:lang w:val="uk-UA"/>
        </w:rPr>
        <w:lastRenderedPageBreak/>
        <w:t>Оцінка вибраних альтернативних способів досягнення цілей</w:t>
      </w:r>
    </w:p>
    <w:p w:rsidR="00AA3E09" w:rsidRPr="00853DF1" w:rsidRDefault="00AA3E09" w:rsidP="00AA3E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853DF1">
        <w:rPr>
          <w:color w:val="000000"/>
          <w:sz w:val="26"/>
          <w:szCs w:val="26"/>
          <w:lang w:val="uk-UA"/>
        </w:rPr>
        <w:t>Нижче наведено опис вигод та витрат за кожною альтернативою для сфер інтересів держави, громадян та суб’єктів господарювання.</w:t>
      </w:r>
    </w:p>
    <w:p w:rsidR="00AA3E09" w:rsidRPr="00853DF1" w:rsidRDefault="00AA3E09" w:rsidP="00AA3E09">
      <w:pPr>
        <w:pStyle w:val="a4"/>
        <w:spacing w:before="0" w:beforeAutospacing="0" w:after="0" w:afterAutospacing="0"/>
        <w:jc w:val="both"/>
        <w:rPr>
          <w:i/>
          <w:color w:val="000000"/>
          <w:sz w:val="26"/>
          <w:szCs w:val="26"/>
          <w:lang w:val="uk-UA"/>
        </w:rPr>
      </w:pPr>
      <w:r w:rsidRPr="00853DF1">
        <w:rPr>
          <w:color w:val="000000"/>
          <w:sz w:val="26"/>
          <w:szCs w:val="26"/>
          <w:lang w:val="uk-UA"/>
        </w:rPr>
        <w:t xml:space="preserve">Таблиця 1. </w:t>
      </w:r>
      <w:r w:rsidRPr="00853DF1">
        <w:rPr>
          <w:i/>
          <w:color w:val="000000"/>
          <w:sz w:val="26"/>
          <w:szCs w:val="26"/>
          <w:lang w:val="uk-UA"/>
        </w:rPr>
        <w:t xml:space="preserve">Оцінка впливу на сферу інтересів держави, зокрема органів місцевого самоврядування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969"/>
        <w:gridCol w:w="3908"/>
      </w:tblGrid>
      <w:tr w:rsidR="00AA3E09" w:rsidRPr="00853DF1" w:rsidTr="008242EB">
        <w:trPr>
          <w:tblHeader/>
        </w:trPr>
        <w:tc>
          <w:tcPr>
            <w:tcW w:w="1951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Вид альтернативи</w:t>
            </w:r>
          </w:p>
        </w:tc>
        <w:tc>
          <w:tcPr>
            <w:tcW w:w="3969" w:type="dxa"/>
            <w:shd w:val="clear" w:color="auto" w:fill="auto"/>
          </w:tcPr>
          <w:p w:rsidR="00AA3E09" w:rsidRPr="00853DF1" w:rsidRDefault="00AA3E09" w:rsidP="00AA3E09">
            <w:pPr>
              <w:jc w:val="center"/>
              <w:rPr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3908" w:type="dxa"/>
            <w:shd w:val="clear" w:color="auto" w:fill="auto"/>
          </w:tcPr>
          <w:p w:rsidR="00AA3E09" w:rsidRPr="00853DF1" w:rsidRDefault="00AA3E09" w:rsidP="00AA3E09">
            <w:pPr>
              <w:jc w:val="center"/>
              <w:rPr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Витрати</w:t>
            </w:r>
          </w:p>
        </w:tc>
      </w:tr>
      <w:tr w:rsidR="00AA3E09" w:rsidRPr="00D96784" w:rsidTr="008242EB">
        <w:tc>
          <w:tcPr>
            <w:tcW w:w="1951" w:type="dxa"/>
            <w:shd w:val="clear" w:color="auto" w:fill="auto"/>
          </w:tcPr>
          <w:p w:rsidR="00AA3E09" w:rsidRPr="00D96784" w:rsidRDefault="00AA3E09" w:rsidP="00AA3E09">
            <w:pPr>
              <w:rPr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:rsidR="00AA3E09" w:rsidRDefault="00C92836" w:rsidP="00D5161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="00AA3E09" w:rsidRPr="00D96784">
              <w:rPr>
                <w:lang w:val="uk-UA"/>
              </w:rPr>
              <w:t>стабільної роботи пасажирських перевізників на міських маршрутах загального користування та покращення якості послуг з перевезення пасажирів міським автомобільним транспортом; забезпечення  якісного надання автотранспортних послуг населенню із збереженням належної кількості рейсів та маршрутів</w:t>
            </w:r>
          </w:p>
          <w:p w:rsidR="00C92836" w:rsidRPr="00D96784" w:rsidRDefault="00C92836" w:rsidP="00C9283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Збільшення надход</w:t>
            </w:r>
            <w:r w:rsidRPr="00C92836">
              <w:rPr>
                <w:lang w:val="uk-UA"/>
              </w:rPr>
              <w:t>жень  до бюджетів усіх рівнів від сплати обов’язкових пода</w:t>
            </w:r>
            <w:r>
              <w:rPr>
                <w:lang w:val="uk-UA"/>
              </w:rPr>
              <w:t>тків, збереження робочих місць</w:t>
            </w:r>
          </w:p>
        </w:tc>
        <w:tc>
          <w:tcPr>
            <w:tcW w:w="3908" w:type="dxa"/>
            <w:shd w:val="clear" w:color="auto" w:fill="auto"/>
          </w:tcPr>
          <w:p w:rsidR="00AA3E09" w:rsidRPr="00AA3E09" w:rsidRDefault="00510634" w:rsidP="00EB5795">
            <w:pPr>
              <w:pStyle w:val="a4"/>
              <w:spacing w:before="0" w:beforeAutospacing="0" w:after="0" w:afterAutospacing="0"/>
              <w:jc w:val="both"/>
              <w:rPr>
                <w:color w:val="000000"/>
                <w:u w:val="single"/>
                <w:lang w:val="uk-UA"/>
              </w:rPr>
            </w:pPr>
            <w:r>
              <w:rPr>
                <w:lang w:val="uk-UA"/>
              </w:rPr>
              <w:t>При розрахунку</w:t>
            </w:r>
            <w:r w:rsidRPr="00AA3E09">
              <w:rPr>
                <w:lang w:val="uk-UA"/>
              </w:rPr>
              <w:t xml:space="preserve"> </w:t>
            </w:r>
            <w:r w:rsidR="00AA3E09" w:rsidRPr="00AA3E09">
              <w:rPr>
                <w:lang w:val="uk-UA"/>
              </w:rPr>
              <w:t xml:space="preserve">компенсації збитків </w:t>
            </w:r>
            <w:r w:rsidRPr="00AA3E09">
              <w:rPr>
                <w:color w:val="000000"/>
                <w:lang w:val="uk-UA"/>
              </w:rPr>
              <w:t xml:space="preserve">з міського бюджету </w:t>
            </w:r>
            <w:r w:rsidR="00AA3E09" w:rsidRPr="00AA3E09">
              <w:rPr>
                <w:lang w:val="uk-UA"/>
              </w:rPr>
              <w:t xml:space="preserve">автоперевізникам з пільгових перевезень окремих громадян міста Павлоград в автобусах загального користування </w:t>
            </w:r>
            <w:r>
              <w:rPr>
                <w:lang w:val="uk-UA"/>
              </w:rPr>
              <w:t xml:space="preserve">сума буде скоригована </w:t>
            </w:r>
            <w:r w:rsidR="00EB5795">
              <w:rPr>
                <w:lang w:val="uk-UA"/>
              </w:rPr>
              <w:t>з введенням в дію запропонованого рішення</w:t>
            </w:r>
          </w:p>
        </w:tc>
      </w:tr>
      <w:tr w:rsidR="00AA3E09" w:rsidRPr="00D96784" w:rsidTr="008242EB">
        <w:tc>
          <w:tcPr>
            <w:tcW w:w="1951" w:type="dxa"/>
            <w:shd w:val="clear" w:color="auto" w:fill="auto"/>
          </w:tcPr>
          <w:p w:rsidR="00AA3E09" w:rsidRPr="00D96784" w:rsidRDefault="00AA3E09" w:rsidP="00AA3E09">
            <w:pPr>
              <w:rPr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:rsidR="00AA3E09" w:rsidRPr="00D96784" w:rsidRDefault="001A5BF2" w:rsidP="00AA3E09">
            <w:pPr>
              <w:pStyle w:val="a4"/>
              <w:spacing w:before="0" w:beforeAutospacing="0" w:after="0" w:afterAutospacing="0"/>
              <w:jc w:val="both"/>
              <w:rPr>
                <w:color w:val="000000"/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AA3E09" w:rsidRPr="00D96784">
              <w:rPr>
                <w:color w:val="000000"/>
                <w:lang w:val="uk-UA"/>
              </w:rPr>
              <w:t>ідсутні.</w:t>
            </w:r>
          </w:p>
        </w:tc>
        <w:tc>
          <w:tcPr>
            <w:tcW w:w="3908" w:type="dxa"/>
            <w:shd w:val="clear" w:color="auto" w:fill="auto"/>
          </w:tcPr>
          <w:p w:rsidR="001A5BF2" w:rsidRPr="001A5BF2" w:rsidRDefault="001A5BF2" w:rsidP="001A5BF2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Зменшення надходження коштів до міського бюджету, </w:t>
            </w:r>
            <w:r w:rsidRPr="001A5BF2">
              <w:rPr>
                <w:color w:val="000000"/>
                <w:lang w:val="uk-UA"/>
              </w:rPr>
              <w:t>погіршення те</w:t>
            </w:r>
            <w:r>
              <w:rPr>
                <w:color w:val="000000"/>
                <w:lang w:val="uk-UA"/>
              </w:rPr>
              <w:t>хнічного стану рухомого складу, втрата</w:t>
            </w:r>
            <w:r w:rsidRPr="001A5BF2">
              <w:rPr>
                <w:color w:val="000000"/>
                <w:lang w:val="uk-UA"/>
              </w:rPr>
              <w:t xml:space="preserve"> кваліфікованих працівників  підприємств</w:t>
            </w:r>
            <w:r>
              <w:rPr>
                <w:color w:val="000000"/>
                <w:lang w:val="uk-UA"/>
              </w:rPr>
              <w:t>ами</w:t>
            </w:r>
            <w:r w:rsidRPr="001A5BF2">
              <w:rPr>
                <w:color w:val="000000"/>
                <w:lang w:val="uk-UA"/>
              </w:rPr>
              <w:t xml:space="preserve"> через недот</w:t>
            </w:r>
            <w:r>
              <w:rPr>
                <w:color w:val="000000"/>
                <w:lang w:val="uk-UA"/>
              </w:rPr>
              <w:t xml:space="preserve">римання належного рівня оплати праці, </w:t>
            </w:r>
            <w:r w:rsidRPr="001A5BF2">
              <w:rPr>
                <w:color w:val="000000"/>
                <w:lang w:val="uk-UA"/>
              </w:rPr>
              <w:t>погіршення послуг з обслуговування автобусних маршрутів</w:t>
            </w:r>
            <w:r>
              <w:rPr>
                <w:color w:val="000000"/>
                <w:lang w:val="uk-UA"/>
              </w:rPr>
              <w:t xml:space="preserve">, </w:t>
            </w:r>
            <w:r w:rsidRPr="001A5BF2">
              <w:rPr>
                <w:color w:val="000000"/>
                <w:lang w:val="uk-UA"/>
              </w:rPr>
              <w:t>відсутність оновлення рухомого складу перевізниками.</w:t>
            </w:r>
          </w:p>
          <w:p w:rsidR="001A5BF2" w:rsidRPr="001A5BF2" w:rsidRDefault="001A5BF2" w:rsidP="001A5BF2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Крім того, не викону</w:t>
            </w:r>
            <w:r w:rsidRPr="001A5BF2">
              <w:rPr>
                <w:color w:val="000000"/>
                <w:lang w:val="uk-UA"/>
              </w:rPr>
              <w:t>ється норма відпо</w:t>
            </w:r>
            <w:r>
              <w:rPr>
                <w:color w:val="000000"/>
                <w:lang w:val="uk-UA"/>
              </w:rPr>
              <w:t>відно до Методики перегляду рів</w:t>
            </w:r>
            <w:r w:rsidRPr="001A5BF2">
              <w:rPr>
                <w:color w:val="000000"/>
                <w:lang w:val="uk-UA"/>
              </w:rPr>
              <w:t>ня тарифів у зв’язку зі зміною умов виробничої діяльності та реалізації послуг, що не залежать від господарської діяльності перевізника;</w:t>
            </w:r>
          </w:p>
          <w:p w:rsidR="00AA3E09" w:rsidRPr="00D96784" w:rsidRDefault="001A5BF2" w:rsidP="001A5BF2">
            <w:pPr>
              <w:pStyle w:val="a4"/>
              <w:spacing w:before="0" w:beforeAutospacing="0" w:after="0" w:afterAutospacing="0"/>
              <w:jc w:val="both"/>
              <w:rPr>
                <w:color w:val="000000"/>
                <w:u w:val="single"/>
                <w:lang w:val="uk-UA"/>
              </w:rPr>
            </w:pPr>
            <w:r w:rsidRPr="001A5BF2">
              <w:rPr>
                <w:color w:val="000000"/>
                <w:lang w:val="uk-UA"/>
              </w:rPr>
              <w:t>;</w:t>
            </w:r>
          </w:p>
        </w:tc>
      </w:tr>
    </w:tbl>
    <w:p w:rsidR="00AA3E09" w:rsidRDefault="00AA3E09" w:rsidP="00AA3E09">
      <w:pPr>
        <w:pStyle w:val="a4"/>
        <w:spacing w:before="0" w:beforeAutospacing="0" w:after="0" w:afterAutospacing="0"/>
        <w:jc w:val="both"/>
        <w:rPr>
          <w:i/>
          <w:color w:val="000000"/>
          <w:sz w:val="26"/>
          <w:szCs w:val="26"/>
          <w:lang w:val="uk-UA"/>
        </w:rPr>
      </w:pPr>
      <w:r w:rsidRPr="00853DF1">
        <w:rPr>
          <w:color w:val="000000"/>
          <w:sz w:val="26"/>
          <w:szCs w:val="26"/>
          <w:lang w:val="uk-UA"/>
        </w:rPr>
        <w:t xml:space="preserve">Таблиця 2. </w:t>
      </w:r>
      <w:r w:rsidRPr="00853DF1">
        <w:rPr>
          <w:i/>
          <w:color w:val="000000"/>
          <w:sz w:val="26"/>
          <w:szCs w:val="26"/>
          <w:lang w:val="uk-UA"/>
        </w:rPr>
        <w:t xml:space="preserve">Оцінка впливу на сферу інтересів громадян. </w:t>
      </w:r>
    </w:p>
    <w:p w:rsidR="00510634" w:rsidRPr="00853DF1" w:rsidRDefault="00510634" w:rsidP="00AA3E09">
      <w:pPr>
        <w:pStyle w:val="a4"/>
        <w:spacing w:before="0" w:beforeAutospacing="0" w:after="0" w:afterAutospacing="0"/>
        <w:jc w:val="both"/>
        <w:rPr>
          <w:i/>
          <w:color w:val="000000"/>
          <w:sz w:val="26"/>
          <w:szCs w:val="26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832"/>
        <w:gridCol w:w="3908"/>
      </w:tblGrid>
      <w:tr w:rsidR="00AA3E09" w:rsidRPr="00853DF1" w:rsidTr="00D5161A">
        <w:tc>
          <w:tcPr>
            <w:tcW w:w="2088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Вид альтернативи</w:t>
            </w:r>
          </w:p>
        </w:tc>
        <w:tc>
          <w:tcPr>
            <w:tcW w:w="3832" w:type="dxa"/>
            <w:shd w:val="clear" w:color="auto" w:fill="auto"/>
          </w:tcPr>
          <w:p w:rsidR="00AA3E09" w:rsidRPr="00853DF1" w:rsidRDefault="00AA3E09" w:rsidP="00AA3E09">
            <w:pPr>
              <w:jc w:val="center"/>
              <w:rPr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3908" w:type="dxa"/>
            <w:shd w:val="clear" w:color="auto" w:fill="auto"/>
          </w:tcPr>
          <w:p w:rsidR="00AA3E09" w:rsidRPr="00853DF1" w:rsidRDefault="00AA3E09" w:rsidP="00AA3E09">
            <w:pPr>
              <w:jc w:val="center"/>
              <w:rPr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Витрати</w:t>
            </w:r>
          </w:p>
        </w:tc>
      </w:tr>
      <w:tr w:rsidR="00520D18" w:rsidRPr="00D96784" w:rsidTr="00D5161A">
        <w:tc>
          <w:tcPr>
            <w:tcW w:w="2088" w:type="dxa"/>
            <w:shd w:val="clear" w:color="auto" w:fill="auto"/>
          </w:tcPr>
          <w:p w:rsidR="00520D18" w:rsidRPr="00D96784" w:rsidRDefault="00520D18" w:rsidP="00AA3E09">
            <w:pPr>
              <w:rPr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1</w:t>
            </w:r>
          </w:p>
        </w:tc>
        <w:tc>
          <w:tcPr>
            <w:tcW w:w="3832" w:type="dxa"/>
            <w:shd w:val="clear" w:color="auto" w:fill="auto"/>
          </w:tcPr>
          <w:p w:rsidR="00520D18" w:rsidRPr="0078656A" w:rsidRDefault="00A772F5" w:rsidP="00A772F5">
            <w:pPr>
              <w:pStyle w:val="Default"/>
              <w:rPr>
                <w:lang w:val="uk-UA"/>
              </w:rPr>
            </w:pPr>
            <w:r w:rsidRPr="00A772F5">
              <w:rPr>
                <w:lang w:val="uk-UA"/>
              </w:rPr>
              <w:t>Підвищення якос</w:t>
            </w:r>
            <w:r>
              <w:rPr>
                <w:lang w:val="uk-UA"/>
              </w:rPr>
              <w:t xml:space="preserve">ті надання транспортних послуг, </w:t>
            </w:r>
            <w:r w:rsidRPr="00A772F5">
              <w:rPr>
                <w:lang w:val="uk-UA"/>
              </w:rPr>
              <w:t>покращ</w:t>
            </w:r>
            <w:r>
              <w:rPr>
                <w:lang w:val="uk-UA"/>
              </w:rPr>
              <w:t xml:space="preserve">ення рівня безпеки руху на дорогах, </w:t>
            </w:r>
            <w:r w:rsidRPr="00A772F5">
              <w:rPr>
                <w:lang w:val="uk-UA"/>
              </w:rPr>
              <w:t xml:space="preserve">оновлення </w:t>
            </w:r>
            <w:r>
              <w:rPr>
                <w:lang w:val="uk-UA"/>
              </w:rPr>
              <w:t>рухомого складу транспортних засобів.</w:t>
            </w:r>
            <w:r w:rsidR="00510634" w:rsidRPr="00D96784">
              <w:rPr>
                <w:lang w:val="uk-UA"/>
              </w:rPr>
              <w:t>.</w:t>
            </w:r>
          </w:p>
        </w:tc>
        <w:tc>
          <w:tcPr>
            <w:tcW w:w="3908" w:type="dxa"/>
            <w:shd w:val="clear" w:color="auto" w:fill="auto"/>
          </w:tcPr>
          <w:p w:rsidR="006A1F06" w:rsidRDefault="006A1F06" w:rsidP="00482AE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6A1F06">
              <w:rPr>
                <w:lang w:val="uk-UA"/>
              </w:rPr>
              <w:t>Збільшення витрат для громадян за транспортні послуги</w:t>
            </w:r>
          </w:p>
          <w:p w:rsidR="00482AE6" w:rsidRDefault="00510634" w:rsidP="006A1F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Для пільгової катег</w:t>
            </w:r>
            <w:r w:rsidR="00482AE6">
              <w:rPr>
                <w:lang w:val="uk-UA"/>
              </w:rPr>
              <w:t xml:space="preserve">орії громадян проїзд залишиться </w:t>
            </w:r>
            <w:r>
              <w:rPr>
                <w:lang w:val="uk-UA"/>
              </w:rPr>
              <w:t>безкоштовним</w:t>
            </w:r>
            <w:r w:rsidR="00A25FCA">
              <w:rPr>
                <w:lang w:val="uk-UA"/>
              </w:rPr>
              <w:t xml:space="preserve"> </w:t>
            </w:r>
            <w:r w:rsidR="006A1F06">
              <w:rPr>
                <w:lang w:val="uk-UA"/>
              </w:rPr>
              <w:t xml:space="preserve">на </w:t>
            </w:r>
            <w:r w:rsidR="00A25FCA">
              <w:rPr>
                <w:lang w:val="uk-UA"/>
              </w:rPr>
              <w:t xml:space="preserve">будь-якому маршруті, при наявності </w:t>
            </w:r>
            <w:r w:rsidR="00A25FCA" w:rsidRPr="00A25FCA">
              <w:rPr>
                <w:lang w:val="uk-UA"/>
              </w:rPr>
              <w:t>персоналізованої електронної пільгової картки</w:t>
            </w:r>
            <w:r w:rsidR="006A1F06">
              <w:rPr>
                <w:lang w:val="uk-UA"/>
              </w:rPr>
              <w:t>.</w:t>
            </w:r>
          </w:p>
          <w:p w:rsidR="001A57A6" w:rsidRPr="0078656A" w:rsidRDefault="001A57A6" w:rsidP="006A1F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10634" w:rsidRPr="00D96784" w:rsidTr="00D5161A">
        <w:tc>
          <w:tcPr>
            <w:tcW w:w="2088" w:type="dxa"/>
            <w:shd w:val="clear" w:color="auto" w:fill="auto"/>
          </w:tcPr>
          <w:p w:rsidR="00510634" w:rsidRPr="00D96784" w:rsidRDefault="00510634" w:rsidP="00AA3E09">
            <w:pPr>
              <w:rPr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2</w:t>
            </w:r>
          </w:p>
        </w:tc>
        <w:tc>
          <w:tcPr>
            <w:tcW w:w="3832" w:type="dxa"/>
            <w:shd w:val="clear" w:color="auto" w:fill="auto"/>
          </w:tcPr>
          <w:p w:rsidR="00510634" w:rsidRPr="0078656A" w:rsidRDefault="00510634" w:rsidP="00CA764B">
            <w:pPr>
              <w:pStyle w:val="Default"/>
              <w:rPr>
                <w:lang w:val="uk-UA"/>
              </w:rPr>
            </w:pPr>
            <w:r w:rsidRPr="0078656A">
              <w:rPr>
                <w:lang w:val="uk-UA"/>
              </w:rPr>
              <w:t>Фінансові витрати на проїзд у громадському транспорті залишаться незмінними.</w:t>
            </w:r>
          </w:p>
        </w:tc>
        <w:tc>
          <w:tcPr>
            <w:tcW w:w="3908" w:type="dxa"/>
            <w:shd w:val="clear" w:color="auto" w:fill="auto"/>
          </w:tcPr>
          <w:p w:rsidR="00733DC9" w:rsidRPr="0078656A" w:rsidRDefault="00733DC9" w:rsidP="00CA764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6-8 грн. в автобусах</w:t>
            </w:r>
            <w:r w:rsidRPr="00482AE6">
              <w:rPr>
                <w:lang w:val="uk-UA"/>
              </w:rPr>
              <w:t xml:space="preserve"> загального користування у режимі маршрутного таксі</w:t>
            </w:r>
          </w:p>
        </w:tc>
      </w:tr>
    </w:tbl>
    <w:p w:rsidR="00520D18" w:rsidRDefault="00520D18" w:rsidP="00AA3E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BC4898" w:rsidRDefault="00BC4898" w:rsidP="00AA3E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AA3E09" w:rsidRPr="00853DF1" w:rsidRDefault="00AA3E09" w:rsidP="00AA3E09">
      <w:pPr>
        <w:pStyle w:val="a4"/>
        <w:spacing w:before="0" w:beforeAutospacing="0" w:after="0" w:afterAutospacing="0"/>
        <w:jc w:val="both"/>
        <w:rPr>
          <w:i/>
          <w:color w:val="000000"/>
          <w:sz w:val="26"/>
          <w:szCs w:val="26"/>
          <w:lang w:val="uk-UA"/>
        </w:rPr>
      </w:pPr>
      <w:r w:rsidRPr="00853DF1">
        <w:rPr>
          <w:color w:val="000000"/>
          <w:sz w:val="26"/>
          <w:szCs w:val="26"/>
          <w:lang w:val="uk-UA"/>
        </w:rPr>
        <w:lastRenderedPageBreak/>
        <w:t xml:space="preserve">Таблиця 3. </w:t>
      </w:r>
      <w:r w:rsidRPr="00853DF1">
        <w:rPr>
          <w:i/>
          <w:color w:val="000000"/>
          <w:sz w:val="26"/>
          <w:szCs w:val="26"/>
          <w:lang w:val="uk-UA"/>
        </w:rPr>
        <w:t xml:space="preserve">Оцінка впливу на сферу інтересів суб’єктів господарювання.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928"/>
        <w:gridCol w:w="1083"/>
        <w:gridCol w:w="856"/>
        <w:gridCol w:w="913"/>
        <w:gridCol w:w="991"/>
      </w:tblGrid>
      <w:tr w:rsidR="00AA3E09" w:rsidRPr="00853DF1" w:rsidTr="00CA764B">
        <w:tc>
          <w:tcPr>
            <w:tcW w:w="5148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928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i/>
                <w:color w:val="000000"/>
                <w:sz w:val="20"/>
                <w:szCs w:val="20"/>
                <w:lang w:val="uk-UA"/>
              </w:rPr>
              <w:t>Великі</w:t>
            </w:r>
          </w:p>
        </w:tc>
        <w:tc>
          <w:tcPr>
            <w:tcW w:w="1083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i/>
                <w:color w:val="000000"/>
                <w:sz w:val="20"/>
                <w:szCs w:val="20"/>
                <w:lang w:val="uk-UA"/>
              </w:rPr>
              <w:t>Середні</w:t>
            </w:r>
          </w:p>
        </w:tc>
        <w:tc>
          <w:tcPr>
            <w:tcW w:w="856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i/>
                <w:color w:val="000000"/>
                <w:sz w:val="20"/>
                <w:szCs w:val="20"/>
                <w:lang w:val="uk-UA"/>
              </w:rPr>
              <w:t>Малі</w:t>
            </w:r>
          </w:p>
        </w:tc>
        <w:tc>
          <w:tcPr>
            <w:tcW w:w="913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i/>
                <w:color w:val="000000"/>
                <w:sz w:val="20"/>
                <w:szCs w:val="20"/>
                <w:lang w:val="uk-UA"/>
              </w:rPr>
              <w:t>Мікро</w:t>
            </w:r>
          </w:p>
        </w:tc>
        <w:tc>
          <w:tcPr>
            <w:tcW w:w="991" w:type="dxa"/>
            <w:shd w:val="clear" w:color="auto" w:fill="auto"/>
          </w:tcPr>
          <w:p w:rsidR="00AA3E09" w:rsidRPr="00853DF1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i/>
                <w:color w:val="000000"/>
                <w:sz w:val="20"/>
                <w:szCs w:val="20"/>
                <w:lang w:val="uk-UA"/>
              </w:rPr>
              <w:t>Разом</w:t>
            </w:r>
          </w:p>
        </w:tc>
      </w:tr>
      <w:tr w:rsidR="00AA3E09" w:rsidRPr="00D96784" w:rsidTr="00CA764B">
        <w:tc>
          <w:tcPr>
            <w:tcW w:w="5148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96784">
              <w:rPr>
                <w:color w:val="000000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28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D96784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D96784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AA3E09" w:rsidRPr="00D96784" w:rsidRDefault="00BC4898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D96784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A3E09" w:rsidRPr="00026538" w:rsidRDefault="00BC4898" w:rsidP="00AA3E09">
            <w:pPr>
              <w:pStyle w:val="a4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</w:tr>
      <w:tr w:rsidR="00AA3E09" w:rsidRPr="00D96784" w:rsidTr="00CA764B">
        <w:tc>
          <w:tcPr>
            <w:tcW w:w="5148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96784">
              <w:rPr>
                <w:color w:val="000000"/>
                <w:lang w:val="uk-UA"/>
              </w:rPr>
              <w:t>Питома вага групи у загальній кількості, %</w:t>
            </w:r>
          </w:p>
        </w:tc>
        <w:tc>
          <w:tcPr>
            <w:tcW w:w="928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D96784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D96784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AA3E09" w:rsidRPr="00D96784" w:rsidRDefault="00173372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100</w:t>
            </w:r>
          </w:p>
        </w:tc>
        <w:tc>
          <w:tcPr>
            <w:tcW w:w="913" w:type="dxa"/>
            <w:shd w:val="clear" w:color="auto" w:fill="auto"/>
          </w:tcPr>
          <w:p w:rsidR="00AA3E09" w:rsidRPr="00D96784" w:rsidRDefault="00AA3E09" w:rsidP="00AA3E09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D96784">
              <w:rPr>
                <w:i/>
                <w:color w:val="000000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A3E09" w:rsidRPr="00026538" w:rsidRDefault="00173372" w:rsidP="00AA3E09">
            <w:pPr>
              <w:pStyle w:val="a4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:rsidR="00C94192" w:rsidRDefault="00C94192" w:rsidP="00AA3E09">
      <w:pPr>
        <w:rPr>
          <w:color w:val="000000"/>
          <w:sz w:val="26"/>
          <w:szCs w:val="26"/>
          <w:lang w:val="uk-UA"/>
        </w:rPr>
      </w:pPr>
    </w:p>
    <w:p w:rsidR="00AA3E09" w:rsidRPr="00853DF1" w:rsidRDefault="00AA3E09" w:rsidP="00AA3E09">
      <w:pPr>
        <w:rPr>
          <w:color w:val="000000"/>
          <w:sz w:val="26"/>
          <w:szCs w:val="26"/>
          <w:lang w:val="uk-UA"/>
        </w:rPr>
      </w:pPr>
      <w:r w:rsidRPr="00853DF1">
        <w:rPr>
          <w:color w:val="000000"/>
          <w:sz w:val="26"/>
          <w:szCs w:val="26"/>
          <w:lang w:val="uk-UA"/>
        </w:rPr>
        <w:t xml:space="preserve">Таблиця 4 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4277"/>
        <w:gridCol w:w="3428"/>
      </w:tblGrid>
      <w:tr w:rsidR="00AA3E09" w:rsidRPr="00853DF1" w:rsidTr="00CA764B">
        <w:trPr>
          <w:tblHeader/>
        </w:trPr>
        <w:tc>
          <w:tcPr>
            <w:tcW w:w="2068" w:type="dxa"/>
          </w:tcPr>
          <w:p w:rsidR="00AA3E09" w:rsidRPr="00853DF1" w:rsidRDefault="00AA3E09" w:rsidP="00AA3E09">
            <w:pPr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Вид альтернативи</w:t>
            </w:r>
          </w:p>
        </w:tc>
        <w:tc>
          <w:tcPr>
            <w:tcW w:w="4277" w:type="dxa"/>
          </w:tcPr>
          <w:p w:rsidR="00AA3E09" w:rsidRPr="00853DF1" w:rsidRDefault="00AA3E09" w:rsidP="00AA3E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3428" w:type="dxa"/>
          </w:tcPr>
          <w:p w:rsidR="00AA3E09" w:rsidRPr="00853DF1" w:rsidRDefault="00AA3E09" w:rsidP="00AA3E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3DF1">
              <w:rPr>
                <w:color w:val="000000"/>
                <w:sz w:val="20"/>
                <w:szCs w:val="20"/>
                <w:lang w:val="uk-UA"/>
              </w:rPr>
              <w:t>Витрати</w:t>
            </w:r>
          </w:p>
        </w:tc>
      </w:tr>
      <w:tr w:rsidR="00AA3E09" w:rsidRPr="00D96784" w:rsidTr="00CA764B">
        <w:tc>
          <w:tcPr>
            <w:tcW w:w="2068" w:type="dxa"/>
          </w:tcPr>
          <w:p w:rsidR="00AA3E09" w:rsidRPr="00D96784" w:rsidRDefault="00AA3E09" w:rsidP="00AA3E09">
            <w:pPr>
              <w:rPr>
                <w:color w:val="000000"/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1</w:t>
            </w:r>
          </w:p>
        </w:tc>
        <w:tc>
          <w:tcPr>
            <w:tcW w:w="4277" w:type="dxa"/>
          </w:tcPr>
          <w:p w:rsidR="00AA3E09" w:rsidRPr="00451AAE" w:rsidRDefault="00AA3E09" w:rsidP="00451AAE">
            <w:pPr>
              <w:jc w:val="both"/>
              <w:rPr>
                <w:color w:val="000000"/>
                <w:lang w:val="uk-UA"/>
              </w:rPr>
            </w:pPr>
            <w:r w:rsidRPr="00D96784">
              <w:rPr>
                <w:color w:val="000000"/>
                <w:lang w:val="uk-UA"/>
              </w:rPr>
              <w:t>Вигодою введення в дію запропонованого регуляторного акту є забезпечення покриття тарифами витрат на надання послуги з перевезення пасажирів на міських маршрутах загального користування</w:t>
            </w:r>
            <w:r w:rsidR="00026538">
              <w:rPr>
                <w:color w:val="000000"/>
                <w:lang w:val="uk-UA"/>
              </w:rPr>
              <w:t>,</w:t>
            </w:r>
            <w:r w:rsidRPr="00D96784">
              <w:rPr>
                <w:color w:val="000000"/>
                <w:lang w:val="uk-UA"/>
              </w:rPr>
              <w:t xml:space="preserve"> забезпечення </w:t>
            </w:r>
            <w:r w:rsidR="00026538">
              <w:rPr>
                <w:color w:val="000000"/>
                <w:lang w:val="uk-UA"/>
              </w:rPr>
              <w:t xml:space="preserve">пільговій категорії та іншим пасажирам </w:t>
            </w:r>
            <w:r w:rsidRPr="00D96784">
              <w:rPr>
                <w:color w:val="000000"/>
                <w:lang w:val="uk-UA"/>
              </w:rPr>
              <w:t>безпечного</w:t>
            </w:r>
            <w:r w:rsidR="00451AAE">
              <w:rPr>
                <w:color w:val="000000"/>
                <w:lang w:val="uk-UA"/>
              </w:rPr>
              <w:t xml:space="preserve"> та безпереб</w:t>
            </w:r>
            <w:r w:rsidR="00026538">
              <w:rPr>
                <w:color w:val="000000"/>
                <w:lang w:val="uk-UA"/>
              </w:rPr>
              <w:t>ійного</w:t>
            </w:r>
            <w:r w:rsidRPr="00D96784">
              <w:rPr>
                <w:color w:val="000000"/>
                <w:lang w:val="uk-UA"/>
              </w:rPr>
              <w:t xml:space="preserve"> функціонування автомобільного транспорту загального користування</w:t>
            </w:r>
            <w:r w:rsidR="00451AAE">
              <w:rPr>
                <w:color w:val="000000"/>
                <w:lang w:val="uk-UA"/>
              </w:rPr>
              <w:t xml:space="preserve">, </w:t>
            </w:r>
            <w:r w:rsidR="00451AAE" w:rsidRPr="00451AAE">
              <w:rPr>
                <w:color w:val="000000"/>
                <w:lang w:val="uk-UA"/>
              </w:rPr>
              <w:t>гарантована оплата праці найманого персоналу на</w:t>
            </w:r>
            <w:r w:rsidR="00451AAE">
              <w:rPr>
                <w:color w:val="000000"/>
                <w:lang w:val="uk-UA"/>
              </w:rPr>
              <w:t xml:space="preserve"> законодавчо визначеному рівні, підвищення рівня безпеки при перевезенні паса</w:t>
            </w:r>
            <w:r w:rsidR="00451AAE" w:rsidRPr="00451AAE">
              <w:rPr>
                <w:color w:val="000000"/>
                <w:lang w:val="uk-UA"/>
              </w:rPr>
              <w:t>жирів за рахунок поліпшення технічного стану рухомого складу (автобусів)</w:t>
            </w:r>
          </w:p>
        </w:tc>
        <w:tc>
          <w:tcPr>
            <w:tcW w:w="3428" w:type="dxa"/>
          </w:tcPr>
          <w:p w:rsidR="00AA3E09" w:rsidRPr="00D96784" w:rsidRDefault="00451AAE" w:rsidP="00451AAE">
            <w:pPr>
              <w:tabs>
                <w:tab w:val="left" w:pos="1305"/>
              </w:tabs>
              <w:rPr>
                <w:color w:val="000000"/>
                <w:lang w:val="uk-UA"/>
              </w:rPr>
            </w:pPr>
            <w:r w:rsidRPr="00451AAE">
              <w:rPr>
                <w:color w:val="000000"/>
                <w:lang w:val="uk-UA"/>
              </w:rPr>
              <w:t>Витрати на провадження господарської діяльності</w:t>
            </w:r>
            <w:r>
              <w:rPr>
                <w:color w:val="000000"/>
                <w:lang w:val="uk-UA"/>
              </w:rPr>
              <w:t>,</w:t>
            </w:r>
            <w:r w:rsidRPr="00451AAE">
              <w:rPr>
                <w:color w:val="000000"/>
                <w:lang w:val="uk-UA"/>
              </w:rPr>
              <w:t xml:space="preserve"> спря</w:t>
            </w:r>
            <w:r>
              <w:rPr>
                <w:color w:val="000000"/>
                <w:lang w:val="uk-UA"/>
              </w:rPr>
              <w:t>мованої на забезпечення нада</w:t>
            </w:r>
            <w:r w:rsidRPr="00451AAE">
              <w:rPr>
                <w:color w:val="000000"/>
                <w:lang w:val="uk-UA"/>
              </w:rPr>
              <w:t>ння якісних послуг з перевезення пасажирів</w:t>
            </w:r>
          </w:p>
        </w:tc>
      </w:tr>
      <w:tr w:rsidR="00C94192" w:rsidRPr="00D96784" w:rsidTr="00CA764B">
        <w:tc>
          <w:tcPr>
            <w:tcW w:w="2068" w:type="dxa"/>
          </w:tcPr>
          <w:p w:rsidR="00C94192" w:rsidRPr="00D96784" w:rsidRDefault="00C94192" w:rsidP="00AA3E09">
            <w:pPr>
              <w:rPr>
                <w:color w:val="000000"/>
                <w:lang w:val="uk-UA"/>
              </w:rPr>
            </w:pPr>
            <w:r w:rsidRPr="00D96784">
              <w:rPr>
                <w:color w:val="000000"/>
                <w:lang w:val="uk-UA"/>
              </w:rPr>
              <w:t>Альтернатива 2</w:t>
            </w:r>
          </w:p>
        </w:tc>
        <w:tc>
          <w:tcPr>
            <w:tcW w:w="4277" w:type="dxa"/>
          </w:tcPr>
          <w:p w:rsidR="00C94192" w:rsidRPr="0078656A" w:rsidRDefault="00C94192" w:rsidP="00CA764B">
            <w:pPr>
              <w:pStyle w:val="Default"/>
              <w:rPr>
                <w:lang w:val="uk-UA"/>
              </w:rPr>
            </w:pPr>
            <w:r w:rsidRPr="0078656A">
              <w:rPr>
                <w:lang w:val="uk-UA"/>
              </w:rPr>
              <w:t xml:space="preserve">Відсутні </w:t>
            </w:r>
          </w:p>
        </w:tc>
        <w:tc>
          <w:tcPr>
            <w:tcW w:w="3428" w:type="dxa"/>
          </w:tcPr>
          <w:p w:rsidR="00451AAE" w:rsidRPr="00451AAE" w:rsidRDefault="00451AAE" w:rsidP="00451AAE">
            <w:pPr>
              <w:pStyle w:val="Default"/>
              <w:jc w:val="both"/>
              <w:rPr>
                <w:lang w:val="uk-UA"/>
              </w:rPr>
            </w:pPr>
            <w:r w:rsidRPr="00451AAE">
              <w:rPr>
                <w:lang w:val="uk-UA"/>
              </w:rPr>
              <w:t>Додаткове фінансове</w:t>
            </w:r>
            <w:r>
              <w:rPr>
                <w:lang w:val="uk-UA"/>
              </w:rPr>
              <w:t xml:space="preserve"> обтяження для перевізників </w:t>
            </w:r>
            <w:r w:rsidRPr="00451AAE">
              <w:rPr>
                <w:lang w:val="uk-UA"/>
              </w:rPr>
              <w:t xml:space="preserve">призведе до </w:t>
            </w:r>
            <w:r>
              <w:rPr>
                <w:lang w:val="uk-UA"/>
              </w:rPr>
              <w:t xml:space="preserve">збитків від економічно необґрунтованих тарифів, як наслідок, </w:t>
            </w:r>
            <w:r w:rsidRPr="00451AAE">
              <w:rPr>
                <w:lang w:val="uk-UA"/>
              </w:rPr>
              <w:t>погіршення технічного ст</w:t>
            </w:r>
            <w:r>
              <w:rPr>
                <w:lang w:val="uk-UA"/>
              </w:rPr>
              <w:t>ану рухомого складу підприємств,</w:t>
            </w:r>
          </w:p>
          <w:p w:rsidR="00C94192" w:rsidRPr="0078656A" w:rsidRDefault="00451AAE" w:rsidP="00451AAE">
            <w:pPr>
              <w:pStyle w:val="Default"/>
              <w:jc w:val="both"/>
              <w:rPr>
                <w:lang w:val="uk-UA"/>
              </w:rPr>
            </w:pPr>
            <w:r w:rsidRPr="00451AAE">
              <w:rPr>
                <w:lang w:val="uk-UA"/>
              </w:rPr>
              <w:t>втрата кваліфікованих працівників</w:t>
            </w:r>
            <w:r>
              <w:rPr>
                <w:lang w:val="uk-UA"/>
              </w:rPr>
              <w:t xml:space="preserve">, збільшення дорожньо-транспортних пригод, </w:t>
            </w:r>
            <w:r w:rsidRPr="00451AAE">
              <w:rPr>
                <w:lang w:val="uk-UA"/>
              </w:rPr>
              <w:t>зменшення кількості рейсі</w:t>
            </w:r>
            <w:r>
              <w:rPr>
                <w:lang w:val="uk-UA"/>
              </w:rPr>
              <w:t>в за відсутності можливостей за</w:t>
            </w:r>
            <w:r w:rsidRPr="00451AAE">
              <w:rPr>
                <w:lang w:val="uk-UA"/>
              </w:rPr>
              <w:t>безпечувати належне технічне обслу</w:t>
            </w:r>
            <w:r>
              <w:rPr>
                <w:lang w:val="uk-UA"/>
              </w:rPr>
              <w:t xml:space="preserve">говування транспортних засобів, поступове банкрутство, </w:t>
            </w:r>
            <w:r w:rsidRPr="00451AAE">
              <w:rPr>
                <w:lang w:val="uk-UA"/>
              </w:rPr>
              <w:t>неможливі</w:t>
            </w:r>
            <w:r>
              <w:rPr>
                <w:lang w:val="uk-UA"/>
              </w:rPr>
              <w:t>сть оновлення рухомого складу.</w:t>
            </w:r>
          </w:p>
        </w:tc>
      </w:tr>
    </w:tbl>
    <w:p w:rsidR="00451AAE" w:rsidRDefault="00451AAE" w:rsidP="00AA3E09">
      <w:pPr>
        <w:spacing w:before="120"/>
        <w:ind w:firstLine="709"/>
        <w:jc w:val="both"/>
        <w:rPr>
          <w:color w:val="000000"/>
          <w:sz w:val="26"/>
          <w:szCs w:val="26"/>
          <w:lang w:val="uk-UA"/>
        </w:rPr>
      </w:pPr>
      <w:r w:rsidRPr="00451AAE">
        <w:rPr>
          <w:color w:val="000000"/>
          <w:sz w:val="26"/>
          <w:szCs w:val="26"/>
          <w:lang w:val="uk-UA"/>
        </w:rPr>
        <w:t>Оцінка впливу на сферу інтересів суб’єктів господарювання великого і середнього підприємництва стосовно предмету регулювання не проводилась тому,  що такі суб’єкти господарчої діяльності відсутні на ринку цих послуг.</w:t>
      </w:r>
    </w:p>
    <w:p w:rsidR="001726A9" w:rsidRPr="0078656A" w:rsidRDefault="001726A9" w:rsidP="00A97677">
      <w:pPr>
        <w:pStyle w:val="ac"/>
        <w:ind w:firstLine="709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 xml:space="preserve">Цей регуляторний акт </w:t>
      </w:r>
      <w:r w:rsidR="00E03883" w:rsidRPr="0078656A">
        <w:rPr>
          <w:sz w:val="26"/>
          <w:szCs w:val="26"/>
          <w:lang w:val="uk-UA"/>
        </w:rPr>
        <w:t>відповідає потребам у розв’язані визначеної проблеми та забезпечує досягнення встановлених цілей.</w:t>
      </w:r>
    </w:p>
    <w:p w:rsidR="00E03883" w:rsidRPr="0078656A" w:rsidRDefault="004458D1" w:rsidP="00A97677">
      <w:pPr>
        <w:pStyle w:val="ac"/>
        <w:ind w:firstLine="709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>Запропонована</w:t>
      </w:r>
      <w:r w:rsidR="00FD2AC4" w:rsidRPr="0078656A">
        <w:rPr>
          <w:sz w:val="26"/>
          <w:szCs w:val="26"/>
          <w:lang w:val="uk-UA"/>
        </w:rPr>
        <w:t xml:space="preserve"> </w:t>
      </w:r>
      <w:r w:rsidRPr="0078656A">
        <w:rPr>
          <w:sz w:val="26"/>
          <w:szCs w:val="26"/>
          <w:lang w:val="uk-UA"/>
        </w:rPr>
        <w:t>альтернатива</w:t>
      </w:r>
      <w:r w:rsidR="00E03883" w:rsidRPr="0078656A">
        <w:rPr>
          <w:sz w:val="26"/>
          <w:szCs w:val="26"/>
          <w:lang w:val="uk-UA"/>
        </w:rPr>
        <w:t xml:space="preserve"> відповідає </w:t>
      </w:r>
      <w:r w:rsidR="00A97677" w:rsidRPr="0078656A">
        <w:rPr>
          <w:sz w:val="26"/>
          <w:szCs w:val="26"/>
          <w:lang w:val="uk-UA"/>
        </w:rPr>
        <w:t>чинном</w:t>
      </w:r>
      <w:r w:rsidR="00E03883" w:rsidRPr="0078656A">
        <w:rPr>
          <w:sz w:val="26"/>
          <w:szCs w:val="26"/>
          <w:lang w:val="uk-UA"/>
        </w:rPr>
        <w:t>у законодавству та сприяє покращенн</w:t>
      </w:r>
      <w:r w:rsidR="00FD2AC4" w:rsidRPr="0078656A">
        <w:rPr>
          <w:sz w:val="26"/>
          <w:szCs w:val="26"/>
          <w:lang w:val="uk-UA"/>
        </w:rPr>
        <w:t xml:space="preserve">ю </w:t>
      </w:r>
      <w:r w:rsidR="00E03883" w:rsidRPr="0078656A">
        <w:rPr>
          <w:sz w:val="26"/>
          <w:szCs w:val="26"/>
          <w:lang w:val="uk-UA"/>
        </w:rPr>
        <w:t>результатів фінансово-господарської діяльності суб’єктів господарювання.</w:t>
      </w:r>
    </w:p>
    <w:p w:rsidR="00A97677" w:rsidRPr="0078656A" w:rsidRDefault="00A97677" w:rsidP="00A97677">
      <w:pPr>
        <w:pStyle w:val="ac"/>
        <w:ind w:firstLine="709"/>
        <w:jc w:val="both"/>
        <w:rPr>
          <w:sz w:val="26"/>
          <w:szCs w:val="26"/>
          <w:lang w:val="uk-UA"/>
        </w:rPr>
      </w:pPr>
    </w:p>
    <w:p w:rsidR="009B5C8F" w:rsidRPr="00510634" w:rsidRDefault="009B5C8F" w:rsidP="00A97677">
      <w:pPr>
        <w:pStyle w:val="ac"/>
        <w:ind w:firstLine="709"/>
        <w:rPr>
          <w:b/>
          <w:i/>
          <w:sz w:val="26"/>
          <w:szCs w:val="26"/>
          <w:lang w:val="uk-UA"/>
        </w:rPr>
      </w:pPr>
      <w:r w:rsidRPr="00510634">
        <w:rPr>
          <w:b/>
          <w:i/>
          <w:sz w:val="26"/>
          <w:szCs w:val="26"/>
          <w:lang w:val="uk-UA"/>
        </w:rPr>
        <w:t>ІV. Вибір найбільш оптимального альтернативного способу досягнення цілей</w:t>
      </w:r>
    </w:p>
    <w:p w:rsidR="00134D3F" w:rsidRPr="00134D3F" w:rsidRDefault="00134D3F" w:rsidP="00134D3F">
      <w:pPr>
        <w:ind w:firstLine="709"/>
        <w:jc w:val="both"/>
        <w:rPr>
          <w:bCs/>
          <w:sz w:val="26"/>
          <w:szCs w:val="26"/>
          <w:lang w:val="uk-UA"/>
        </w:rPr>
      </w:pPr>
      <w:r w:rsidRPr="00134D3F">
        <w:rPr>
          <w:bCs/>
          <w:sz w:val="26"/>
          <w:szCs w:val="26"/>
          <w:lang w:val="uk-UA"/>
        </w:rPr>
        <w:t>Примітка – вартість балів визначається за чотирибальною системою оцінки ступеня досягнення визначених цілей, де:</w:t>
      </w:r>
    </w:p>
    <w:p w:rsidR="00134D3F" w:rsidRPr="00134D3F" w:rsidRDefault="00134D3F" w:rsidP="00134D3F">
      <w:pPr>
        <w:ind w:firstLine="709"/>
        <w:jc w:val="both"/>
        <w:rPr>
          <w:bCs/>
          <w:sz w:val="26"/>
          <w:szCs w:val="26"/>
          <w:lang w:val="uk-UA"/>
        </w:rPr>
      </w:pPr>
      <w:r w:rsidRPr="00134D3F">
        <w:rPr>
          <w:bCs/>
          <w:sz w:val="26"/>
          <w:szCs w:val="26"/>
          <w:lang w:val="uk-UA"/>
        </w:rPr>
        <w:lastRenderedPageBreak/>
        <w:t>4 – цілі прийняття регуляторного акта, які можуть бути досягнуті повною мірою (проблема більше існувати не буде);</w:t>
      </w:r>
    </w:p>
    <w:p w:rsidR="00134D3F" w:rsidRPr="00134D3F" w:rsidRDefault="00134D3F" w:rsidP="00134D3F">
      <w:pPr>
        <w:ind w:firstLine="709"/>
        <w:jc w:val="both"/>
        <w:rPr>
          <w:bCs/>
          <w:sz w:val="26"/>
          <w:szCs w:val="26"/>
          <w:lang w:val="uk-UA"/>
        </w:rPr>
      </w:pPr>
      <w:r w:rsidRPr="00134D3F">
        <w:rPr>
          <w:bCs/>
          <w:sz w:val="26"/>
          <w:szCs w:val="26"/>
          <w:lang w:val="uk-UA"/>
        </w:rPr>
        <w:t>3 – цілі прийняття регуляторного акта, які можуть бути досягнуті майже  повною мірою (усі важливі аспекти проблеми існувати не будуть);</w:t>
      </w:r>
    </w:p>
    <w:p w:rsidR="00134D3F" w:rsidRPr="00134D3F" w:rsidRDefault="00134D3F" w:rsidP="00134D3F">
      <w:pPr>
        <w:ind w:firstLine="709"/>
        <w:jc w:val="both"/>
        <w:rPr>
          <w:bCs/>
          <w:sz w:val="26"/>
          <w:szCs w:val="26"/>
          <w:lang w:val="uk-UA"/>
        </w:rPr>
      </w:pPr>
      <w:r w:rsidRPr="00134D3F">
        <w:rPr>
          <w:bCs/>
          <w:sz w:val="26"/>
          <w:szCs w:val="26"/>
          <w:lang w:val="uk-UA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134D3F" w:rsidRDefault="00134D3F" w:rsidP="00134D3F">
      <w:pPr>
        <w:ind w:firstLine="709"/>
        <w:jc w:val="both"/>
        <w:rPr>
          <w:bCs/>
          <w:sz w:val="26"/>
          <w:szCs w:val="26"/>
          <w:lang w:val="uk-UA"/>
        </w:rPr>
      </w:pPr>
      <w:r w:rsidRPr="00134D3F">
        <w:rPr>
          <w:bCs/>
          <w:sz w:val="26"/>
          <w:szCs w:val="26"/>
          <w:lang w:val="uk-UA"/>
        </w:rPr>
        <w:t>1 – цілі прийняття регуляторного акта, які не можуть бути досягнуті (проблема продовжує існувати).</w:t>
      </w:r>
    </w:p>
    <w:p w:rsidR="00134D3F" w:rsidRDefault="00134D3F" w:rsidP="003A3332">
      <w:pPr>
        <w:ind w:firstLine="709"/>
        <w:jc w:val="both"/>
        <w:rPr>
          <w:bCs/>
          <w:sz w:val="26"/>
          <w:szCs w:val="26"/>
          <w:lang w:val="uk-UA"/>
        </w:rPr>
      </w:pPr>
    </w:p>
    <w:tbl>
      <w:tblPr>
        <w:tblW w:w="100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1"/>
        <w:gridCol w:w="2693"/>
        <w:gridCol w:w="2995"/>
      </w:tblGrid>
      <w:tr w:rsidR="00A6279A" w:rsidRPr="0078656A" w:rsidTr="0078656A">
        <w:trPr>
          <w:trHeight w:val="109"/>
          <w:jc w:val="center"/>
        </w:trPr>
        <w:tc>
          <w:tcPr>
            <w:tcW w:w="4371" w:type="dxa"/>
            <w:vAlign w:val="center"/>
          </w:tcPr>
          <w:p w:rsidR="00A6279A" w:rsidRPr="0078656A" w:rsidRDefault="00A6279A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93" w:type="dxa"/>
            <w:vAlign w:val="center"/>
          </w:tcPr>
          <w:p w:rsidR="00A97677" w:rsidRPr="0078656A" w:rsidRDefault="00A6279A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Бал результативності</w:t>
            </w:r>
          </w:p>
          <w:p w:rsidR="00A6279A" w:rsidRPr="0078656A" w:rsidRDefault="00A6279A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(за чотирибальною системою оцінки)</w:t>
            </w:r>
          </w:p>
        </w:tc>
        <w:tc>
          <w:tcPr>
            <w:tcW w:w="2995" w:type="dxa"/>
            <w:vAlign w:val="center"/>
          </w:tcPr>
          <w:p w:rsidR="00A6279A" w:rsidRPr="0078656A" w:rsidRDefault="00A6279A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Коментарі щодо присвоєння</w:t>
            </w:r>
            <w:r w:rsidR="0078656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8656A">
              <w:rPr>
                <w:b/>
                <w:sz w:val="22"/>
                <w:szCs w:val="22"/>
                <w:lang w:val="uk-UA"/>
              </w:rPr>
              <w:t>відповідного бала</w:t>
            </w:r>
          </w:p>
        </w:tc>
      </w:tr>
      <w:tr w:rsidR="00770060" w:rsidRPr="0078656A" w:rsidTr="00A97677">
        <w:trPr>
          <w:trHeight w:val="523"/>
          <w:jc w:val="center"/>
        </w:trPr>
        <w:tc>
          <w:tcPr>
            <w:tcW w:w="4371" w:type="dxa"/>
          </w:tcPr>
          <w:p w:rsidR="00770060" w:rsidRPr="0078656A" w:rsidRDefault="00770060" w:rsidP="00513A5E">
            <w:pPr>
              <w:pStyle w:val="Default"/>
              <w:rPr>
                <w:b/>
                <w:lang w:val="uk-UA"/>
              </w:rPr>
            </w:pPr>
            <w:r w:rsidRPr="0078656A">
              <w:rPr>
                <w:b/>
                <w:lang w:val="uk-UA"/>
              </w:rPr>
              <w:t>Альтернатива 1</w:t>
            </w:r>
          </w:p>
          <w:p w:rsidR="00770060" w:rsidRPr="0078656A" w:rsidRDefault="00770060" w:rsidP="00E03C2A">
            <w:pPr>
              <w:pStyle w:val="Default"/>
              <w:rPr>
                <w:lang w:val="uk-UA"/>
              </w:rPr>
            </w:pPr>
          </w:p>
        </w:tc>
        <w:tc>
          <w:tcPr>
            <w:tcW w:w="2693" w:type="dxa"/>
          </w:tcPr>
          <w:p w:rsidR="00770060" w:rsidRPr="0078656A" w:rsidRDefault="00134D3F" w:rsidP="0014062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95" w:type="dxa"/>
          </w:tcPr>
          <w:p w:rsidR="00134D3F" w:rsidRPr="00134D3F" w:rsidRDefault="00134D3F" w:rsidP="00134D3F">
            <w:pPr>
              <w:pStyle w:val="Default"/>
              <w:rPr>
                <w:lang w:val="uk-UA"/>
              </w:rPr>
            </w:pPr>
            <w:r w:rsidRPr="00134D3F">
              <w:rPr>
                <w:lang w:val="uk-UA"/>
              </w:rPr>
              <w:t>Вирі</w:t>
            </w:r>
            <w:r>
              <w:rPr>
                <w:lang w:val="uk-UA"/>
              </w:rPr>
              <w:t>шення питання за альтернативою 1</w:t>
            </w:r>
            <w:r w:rsidRPr="00134D3F">
              <w:rPr>
                <w:lang w:val="uk-UA"/>
              </w:rPr>
              <w:t xml:space="preserve"> сприятиме:</w:t>
            </w:r>
          </w:p>
          <w:p w:rsidR="00134D3F" w:rsidRPr="00134D3F" w:rsidRDefault="00134D3F" w:rsidP="00134D3F">
            <w:pPr>
              <w:pStyle w:val="Default"/>
              <w:rPr>
                <w:lang w:val="uk-UA"/>
              </w:rPr>
            </w:pPr>
            <w:r w:rsidRPr="00134D3F">
              <w:rPr>
                <w:lang w:val="uk-UA"/>
              </w:rPr>
              <w:t>забезпеченню орган</w:t>
            </w:r>
            <w:r>
              <w:rPr>
                <w:lang w:val="uk-UA"/>
              </w:rPr>
              <w:t>ізації стабільної роботи громад</w:t>
            </w:r>
            <w:r w:rsidRPr="00134D3F">
              <w:rPr>
                <w:lang w:val="uk-UA"/>
              </w:rPr>
              <w:t>ського транспорту;</w:t>
            </w:r>
          </w:p>
          <w:p w:rsidR="00770060" w:rsidRPr="0078656A" w:rsidRDefault="00134D3F" w:rsidP="00134D3F">
            <w:pPr>
              <w:pStyle w:val="Default"/>
              <w:rPr>
                <w:lang w:val="uk-UA"/>
              </w:rPr>
            </w:pPr>
            <w:r w:rsidRPr="00134D3F">
              <w:rPr>
                <w:lang w:val="uk-UA"/>
              </w:rPr>
              <w:t>створенню умов для реалізації вимог ст. 10 Закону України «Про автомобі</w:t>
            </w:r>
            <w:r>
              <w:rPr>
                <w:lang w:val="uk-UA"/>
              </w:rPr>
              <w:t>льний транспорт», (тарифна полі</w:t>
            </w:r>
            <w:r w:rsidRPr="00134D3F">
              <w:rPr>
                <w:lang w:val="uk-UA"/>
              </w:rPr>
              <w:t>тика на автомобільному транспорті має задовольняти підприємницький інтер</w:t>
            </w:r>
            <w:r>
              <w:rPr>
                <w:lang w:val="uk-UA"/>
              </w:rPr>
              <w:t>ес, забезпечувати розвиток авто</w:t>
            </w:r>
            <w:r w:rsidRPr="00134D3F">
              <w:rPr>
                <w:lang w:val="uk-UA"/>
              </w:rPr>
              <w:t>мобільного транспорту</w:t>
            </w:r>
            <w:r>
              <w:rPr>
                <w:lang w:val="uk-UA"/>
              </w:rPr>
              <w:t>, стимулювати впровадження но</w:t>
            </w:r>
            <w:r w:rsidRPr="00134D3F">
              <w:rPr>
                <w:lang w:val="uk-UA"/>
              </w:rPr>
              <w:t>вітніх технологій перевезень, застосування сучасних типів транспортних засобів)</w:t>
            </w:r>
          </w:p>
        </w:tc>
      </w:tr>
      <w:tr w:rsidR="00770060" w:rsidRPr="0078656A" w:rsidTr="00A97677">
        <w:trPr>
          <w:trHeight w:val="937"/>
          <w:jc w:val="center"/>
        </w:trPr>
        <w:tc>
          <w:tcPr>
            <w:tcW w:w="4371" w:type="dxa"/>
          </w:tcPr>
          <w:p w:rsidR="00770060" w:rsidRPr="0078656A" w:rsidRDefault="00770060" w:rsidP="00513A5E">
            <w:pPr>
              <w:pStyle w:val="Default"/>
              <w:rPr>
                <w:b/>
                <w:lang w:val="uk-UA"/>
              </w:rPr>
            </w:pPr>
            <w:r w:rsidRPr="0078656A">
              <w:rPr>
                <w:b/>
                <w:lang w:val="uk-UA"/>
              </w:rPr>
              <w:t>Альтернатива 2</w:t>
            </w:r>
          </w:p>
          <w:p w:rsidR="00770060" w:rsidRPr="0078656A" w:rsidRDefault="00770060" w:rsidP="00E03C2A">
            <w:pPr>
              <w:pStyle w:val="Default"/>
              <w:rPr>
                <w:lang w:val="uk-UA"/>
              </w:rPr>
            </w:pPr>
          </w:p>
        </w:tc>
        <w:tc>
          <w:tcPr>
            <w:tcW w:w="2693" w:type="dxa"/>
          </w:tcPr>
          <w:p w:rsidR="00770060" w:rsidRPr="0078656A" w:rsidRDefault="00EF74DA" w:rsidP="0014062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95" w:type="dxa"/>
          </w:tcPr>
          <w:p w:rsidR="00B4746B" w:rsidRPr="0078656A" w:rsidRDefault="00510634" w:rsidP="00360219">
            <w:pPr>
              <w:pStyle w:val="Default"/>
              <w:rPr>
                <w:lang w:val="uk-UA"/>
              </w:rPr>
            </w:pPr>
            <w:r w:rsidRPr="0078656A">
              <w:rPr>
                <w:lang w:val="uk-UA"/>
              </w:rPr>
              <w:t>Цілі прийняття регуляторного акта не будуть досягнуті</w:t>
            </w:r>
            <w:r w:rsidR="00B4746B">
              <w:rPr>
                <w:lang w:val="uk-UA"/>
              </w:rPr>
              <w:t xml:space="preserve">, що може призвести до </w:t>
            </w:r>
            <w:r w:rsidR="00B4746B" w:rsidRPr="00B4746B">
              <w:rPr>
                <w:lang w:val="uk-UA"/>
              </w:rPr>
              <w:t>погіршення технічно</w:t>
            </w:r>
            <w:r w:rsidR="00B4746B">
              <w:rPr>
                <w:lang w:val="uk-UA"/>
              </w:rPr>
              <w:t>го стану рухомого складу, погір</w:t>
            </w:r>
            <w:r w:rsidR="00B4746B" w:rsidRPr="00B4746B">
              <w:rPr>
                <w:lang w:val="uk-UA"/>
              </w:rPr>
              <w:t>шення якості послуг, втрати кваліфікованих фахівців, що в свою чергу, ставить під загрозу задоволення потреб населення міста в автоперевезеннях</w:t>
            </w:r>
          </w:p>
        </w:tc>
      </w:tr>
    </w:tbl>
    <w:p w:rsidR="0078656A" w:rsidRDefault="0078656A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E06601" w:rsidRDefault="00E06601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E06601" w:rsidRDefault="00E06601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E06601" w:rsidRDefault="00E06601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E03C2A" w:rsidRDefault="00E03C2A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E03C2A" w:rsidRDefault="00E03C2A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E03C2A" w:rsidRPr="0078656A" w:rsidRDefault="00E03C2A" w:rsidP="00286E25">
      <w:pPr>
        <w:widowControl w:val="0"/>
        <w:spacing w:line="216" w:lineRule="auto"/>
        <w:ind w:firstLine="709"/>
        <w:jc w:val="both"/>
        <w:rPr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409"/>
        <w:gridCol w:w="2835"/>
        <w:gridCol w:w="2127"/>
      </w:tblGrid>
      <w:tr w:rsidR="00CE1A86" w:rsidRPr="0078656A" w:rsidTr="00D5161A">
        <w:trPr>
          <w:trHeight w:val="109"/>
        </w:trPr>
        <w:tc>
          <w:tcPr>
            <w:tcW w:w="2694" w:type="dxa"/>
            <w:vAlign w:val="center"/>
          </w:tcPr>
          <w:p w:rsidR="00CE1A86" w:rsidRPr="0078656A" w:rsidRDefault="00CE1A86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2409" w:type="dxa"/>
            <w:vAlign w:val="center"/>
          </w:tcPr>
          <w:p w:rsidR="00CE1A86" w:rsidRPr="0078656A" w:rsidRDefault="00CE1A86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Вигоди (підсумок)</w:t>
            </w:r>
          </w:p>
        </w:tc>
        <w:tc>
          <w:tcPr>
            <w:tcW w:w="2835" w:type="dxa"/>
            <w:vAlign w:val="center"/>
          </w:tcPr>
          <w:p w:rsidR="00CE1A86" w:rsidRPr="0078656A" w:rsidRDefault="00CE1A86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Витрати (підсумок)</w:t>
            </w:r>
          </w:p>
        </w:tc>
        <w:tc>
          <w:tcPr>
            <w:tcW w:w="2127" w:type="dxa"/>
            <w:vAlign w:val="center"/>
          </w:tcPr>
          <w:p w:rsidR="00CE1A86" w:rsidRPr="0078656A" w:rsidRDefault="0078656A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 xml:space="preserve">Обґрунтування </w:t>
            </w:r>
            <w:r w:rsidR="00CE1A86" w:rsidRPr="0078656A">
              <w:rPr>
                <w:b/>
                <w:sz w:val="22"/>
                <w:szCs w:val="22"/>
                <w:lang w:val="uk-UA"/>
              </w:rPr>
              <w:t>відповідного місця альтернативи у рейтингу</w:t>
            </w:r>
          </w:p>
        </w:tc>
      </w:tr>
      <w:tr w:rsidR="00EF74DA" w:rsidRPr="0078656A" w:rsidTr="00D5161A">
        <w:trPr>
          <w:trHeight w:val="523"/>
        </w:trPr>
        <w:tc>
          <w:tcPr>
            <w:tcW w:w="2694" w:type="dxa"/>
          </w:tcPr>
          <w:p w:rsidR="00EF74DA" w:rsidRPr="0078656A" w:rsidRDefault="00EF74DA" w:rsidP="00CA764B">
            <w:pPr>
              <w:pStyle w:val="Default"/>
              <w:rPr>
                <w:b/>
                <w:lang w:val="uk-UA"/>
              </w:rPr>
            </w:pPr>
            <w:r w:rsidRPr="0078656A">
              <w:rPr>
                <w:b/>
                <w:lang w:val="uk-UA"/>
              </w:rPr>
              <w:t xml:space="preserve">Альтернатива </w:t>
            </w:r>
            <w:r>
              <w:rPr>
                <w:b/>
                <w:lang w:val="uk-UA"/>
              </w:rPr>
              <w:t>1</w:t>
            </w:r>
          </w:p>
          <w:p w:rsidR="00EF74DA" w:rsidRPr="0078656A" w:rsidRDefault="00EF74DA" w:rsidP="00CA764B">
            <w:pPr>
              <w:pStyle w:val="Default"/>
              <w:rPr>
                <w:lang w:val="uk-UA"/>
              </w:rPr>
            </w:pPr>
          </w:p>
        </w:tc>
        <w:tc>
          <w:tcPr>
            <w:tcW w:w="2409" w:type="dxa"/>
          </w:tcPr>
          <w:p w:rsidR="00EF74DA" w:rsidRDefault="00360219" w:rsidP="001A57A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F74DA" w:rsidRPr="0078656A">
              <w:rPr>
                <w:lang w:val="uk-UA"/>
              </w:rPr>
              <w:t xml:space="preserve">абезпечення </w:t>
            </w:r>
            <w:r w:rsidR="00026538">
              <w:rPr>
                <w:lang w:val="uk-UA"/>
              </w:rPr>
              <w:t xml:space="preserve">безперебійної </w:t>
            </w:r>
            <w:r w:rsidR="00EF74DA" w:rsidRPr="0078656A">
              <w:rPr>
                <w:lang w:val="uk-UA"/>
              </w:rPr>
              <w:t xml:space="preserve">роботи </w:t>
            </w:r>
            <w:r w:rsidR="00026538">
              <w:rPr>
                <w:lang w:val="uk-UA"/>
              </w:rPr>
              <w:t>автобусних маршрутів загального користування</w:t>
            </w:r>
            <w:r>
              <w:rPr>
                <w:lang w:val="uk-UA"/>
              </w:rPr>
              <w:t xml:space="preserve"> в місті Павлоград та якісного</w:t>
            </w:r>
            <w:r w:rsidR="00EF74DA" w:rsidRPr="0078656A">
              <w:rPr>
                <w:lang w:val="uk-UA"/>
              </w:rPr>
              <w:t xml:space="preserve"> наданню послуг</w:t>
            </w:r>
            <w:r>
              <w:rPr>
                <w:lang w:val="uk-UA"/>
              </w:rPr>
              <w:t>,</w:t>
            </w:r>
            <w:r w:rsidR="001A57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з</w:t>
            </w:r>
            <w:r w:rsidRPr="00360219">
              <w:rPr>
                <w:lang w:val="uk-UA"/>
              </w:rPr>
              <w:t>більшення бази оподаткування та обсягу надходжень до бюджет</w:t>
            </w:r>
            <w:r>
              <w:rPr>
                <w:lang w:val="uk-UA"/>
              </w:rPr>
              <w:t xml:space="preserve">у та державних цільових фондів, </w:t>
            </w:r>
            <w:r w:rsidR="001A57A6" w:rsidRPr="001A57A6">
              <w:rPr>
                <w:lang w:val="uk-UA"/>
              </w:rPr>
              <w:t>поліпшення технічного стану рухомого складу (автобусів)</w:t>
            </w:r>
            <w:r w:rsidRPr="00360219">
              <w:rPr>
                <w:lang w:val="uk-UA"/>
              </w:rPr>
              <w:t>.</w:t>
            </w:r>
          </w:p>
          <w:p w:rsidR="00360219" w:rsidRPr="0078656A" w:rsidRDefault="00360219" w:rsidP="001A57A6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1A57A6" w:rsidRPr="001A57A6" w:rsidRDefault="001A57A6" w:rsidP="001A57A6">
            <w:pPr>
              <w:pStyle w:val="Default"/>
              <w:jc w:val="both"/>
              <w:rPr>
                <w:lang w:val="uk-UA"/>
              </w:rPr>
            </w:pPr>
            <w:r w:rsidRPr="001A57A6">
              <w:rPr>
                <w:lang w:val="uk-UA"/>
              </w:rPr>
              <w:t>Збільшення витрат для громадян за транспортні послуги</w:t>
            </w:r>
          </w:p>
          <w:p w:rsidR="001A57A6" w:rsidRDefault="001A57A6" w:rsidP="001A57A6">
            <w:pPr>
              <w:pStyle w:val="Default"/>
              <w:jc w:val="both"/>
            </w:pPr>
            <w:r w:rsidRPr="001A57A6">
              <w:rPr>
                <w:lang w:val="uk-UA"/>
              </w:rPr>
              <w:t>Для пільгової категорії громадян проїзд залишиться безкоштовним на будь-якому маршруті, при наявності персоналізованої електронної пільгової картки.</w:t>
            </w:r>
            <w:r>
              <w:t xml:space="preserve"> </w:t>
            </w:r>
          </w:p>
          <w:p w:rsidR="00EF74DA" w:rsidRPr="0078656A" w:rsidRDefault="001A57A6" w:rsidP="001A57A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1A57A6">
              <w:rPr>
                <w:lang w:val="uk-UA"/>
              </w:rPr>
              <w:t>більшення компенсаційних виплат за пільговий проїзд окремих категорій громадян на міських автобусних маршрутах загального користування</w:t>
            </w:r>
          </w:p>
        </w:tc>
        <w:tc>
          <w:tcPr>
            <w:tcW w:w="2127" w:type="dxa"/>
          </w:tcPr>
          <w:p w:rsidR="00EF74DA" w:rsidRPr="0078656A" w:rsidRDefault="00EF74DA" w:rsidP="00CA764B">
            <w:pPr>
              <w:pStyle w:val="Default"/>
              <w:rPr>
                <w:lang w:val="uk-UA"/>
              </w:rPr>
            </w:pPr>
            <w:r w:rsidRPr="0078656A">
              <w:rPr>
                <w:lang w:val="uk-UA"/>
              </w:rPr>
              <w:t>Проблема буде вирішена</w:t>
            </w:r>
          </w:p>
        </w:tc>
      </w:tr>
      <w:tr w:rsidR="00EF74DA" w:rsidRPr="0078656A" w:rsidTr="00D5161A">
        <w:trPr>
          <w:trHeight w:val="523"/>
        </w:trPr>
        <w:tc>
          <w:tcPr>
            <w:tcW w:w="2694" w:type="dxa"/>
          </w:tcPr>
          <w:p w:rsidR="00EF74DA" w:rsidRPr="0078656A" w:rsidRDefault="00EF74DA" w:rsidP="00513A5E">
            <w:pPr>
              <w:pStyle w:val="Default"/>
              <w:rPr>
                <w:b/>
                <w:lang w:val="uk-UA"/>
              </w:rPr>
            </w:pPr>
            <w:r w:rsidRPr="0078656A">
              <w:rPr>
                <w:b/>
                <w:lang w:val="uk-UA"/>
              </w:rPr>
              <w:t xml:space="preserve">Альтернатива </w:t>
            </w:r>
            <w:r>
              <w:rPr>
                <w:b/>
                <w:lang w:val="uk-UA"/>
              </w:rPr>
              <w:t>2</w:t>
            </w:r>
          </w:p>
          <w:p w:rsidR="00EF74DA" w:rsidRPr="0078656A" w:rsidRDefault="00EF74DA" w:rsidP="00E03C2A">
            <w:pPr>
              <w:pStyle w:val="Default"/>
              <w:rPr>
                <w:lang w:val="uk-UA"/>
              </w:rPr>
            </w:pPr>
          </w:p>
        </w:tc>
        <w:tc>
          <w:tcPr>
            <w:tcW w:w="2409" w:type="dxa"/>
          </w:tcPr>
          <w:p w:rsidR="00EF74DA" w:rsidRPr="0078656A" w:rsidRDefault="00EF74DA" w:rsidP="00CD4DF8">
            <w:pPr>
              <w:pStyle w:val="Default"/>
              <w:rPr>
                <w:lang w:val="uk-UA"/>
              </w:rPr>
            </w:pPr>
            <w:r w:rsidRPr="0078656A">
              <w:rPr>
                <w:lang w:val="uk-UA"/>
              </w:rPr>
              <w:t>Відсутні</w:t>
            </w:r>
          </w:p>
        </w:tc>
        <w:tc>
          <w:tcPr>
            <w:tcW w:w="2835" w:type="dxa"/>
          </w:tcPr>
          <w:p w:rsidR="00EF74DA" w:rsidRPr="0078656A" w:rsidRDefault="001A57A6" w:rsidP="001A57A6">
            <w:pPr>
              <w:pStyle w:val="Default"/>
              <w:jc w:val="both"/>
              <w:rPr>
                <w:lang w:val="uk-UA"/>
              </w:rPr>
            </w:pPr>
            <w:r w:rsidRPr="001A57A6">
              <w:rPr>
                <w:lang w:val="uk-UA"/>
              </w:rPr>
              <w:t>Додаткове фінансове навантаження на перевізників, погіршення яко</w:t>
            </w:r>
            <w:r>
              <w:rPr>
                <w:lang w:val="uk-UA"/>
              </w:rPr>
              <w:t>сті надання транспортних послуг, тобто с</w:t>
            </w:r>
            <w:r w:rsidR="00EF74DA" w:rsidRPr="0078656A">
              <w:rPr>
                <w:lang w:val="uk-UA"/>
              </w:rPr>
              <w:t>тановить загрозу щодо якісного задоволення потреб населення міста в автоперевезеннях</w:t>
            </w:r>
          </w:p>
        </w:tc>
        <w:tc>
          <w:tcPr>
            <w:tcW w:w="2127" w:type="dxa"/>
          </w:tcPr>
          <w:p w:rsidR="00EF74DA" w:rsidRPr="0078656A" w:rsidRDefault="00EF74DA" w:rsidP="00CD4DF8">
            <w:pPr>
              <w:pStyle w:val="Default"/>
              <w:rPr>
                <w:lang w:val="uk-UA"/>
              </w:rPr>
            </w:pPr>
            <w:r w:rsidRPr="0078656A">
              <w:rPr>
                <w:lang w:val="uk-UA"/>
              </w:rPr>
              <w:t>Проблема продовжує існувати</w:t>
            </w:r>
          </w:p>
        </w:tc>
      </w:tr>
    </w:tbl>
    <w:p w:rsidR="0078656A" w:rsidRPr="0078656A" w:rsidRDefault="0078656A" w:rsidP="0001227E">
      <w:pPr>
        <w:tabs>
          <w:tab w:val="left" w:pos="-142"/>
        </w:tabs>
        <w:ind w:firstLine="709"/>
        <w:jc w:val="both"/>
        <w:rPr>
          <w:b/>
          <w:lang w:val="uk-UA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678"/>
        <w:gridCol w:w="2409"/>
      </w:tblGrid>
      <w:tr w:rsidR="0086610D" w:rsidRPr="0078656A" w:rsidTr="0078656A">
        <w:trPr>
          <w:trHeight w:val="109"/>
        </w:trPr>
        <w:tc>
          <w:tcPr>
            <w:tcW w:w="2977" w:type="dxa"/>
            <w:vAlign w:val="center"/>
          </w:tcPr>
          <w:p w:rsidR="0086610D" w:rsidRPr="0078656A" w:rsidRDefault="0086610D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4678" w:type="dxa"/>
            <w:vAlign w:val="center"/>
          </w:tcPr>
          <w:p w:rsidR="0086610D" w:rsidRPr="0078656A" w:rsidRDefault="0086610D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409" w:type="dxa"/>
            <w:vAlign w:val="center"/>
          </w:tcPr>
          <w:p w:rsidR="0086610D" w:rsidRPr="0078656A" w:rsidRDefault="0086610D" w:rsidP="0078656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78656A">
              <w:rPr>
                <w:b/>
                <w:sz w:val="22"/>
                <w:szCs w:val="22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F74DA" w:rsidRPr="0078656A" w:rsidTr="0078656A">
        <w:trPr>
          <w:trHeight w:val="523"/>
        </w:trPr>
        <w:tc>
          <w:tcPr>
            <w:tcW w:w="2977" w:type="dxa"/>
          </w:tcPr>
          <w:p w:rsidR="00EF74DA" w:rsidRPr="0078656A" w:rsidRDefault="00EF74DA" w:rsidP="00CA764B">
            <w:pPr>
              <w:pStyle w:val="Default"/>
              <w:rPr>
                <w:b/>
                <w:lang w:val="uk-UA"/>
              </w:rPr>
            </w:pPr>
            <w:r w:rsidRPr="0078656A">
              <w:rPr>
                <w:b/>
                <w:lang w:val="uk-UA"/>
              </w:rPr>
              <w:t xml:space="preserve">Альтернатива </w:t>
            </w:r>
            <w:r>
              <w:rPr>
                <w:b/>
                <w:lang w:val="uk-UA"/>
              </w:rPr>
              <w:t>1</w:t>
            </w:r>
          </w:p>
          <w:p w:rsidR="00EF74DA" w:rsidRPr="0078656A" w:rsidRDefault="00EF74DA" w:rsidP="00CA764B">
            <w:pPr>
              <w:pStyle w:val="Default"/>
              <w:rPr>
                <w:lang w:val="uk-UA"/>
              </w:rPr>
            </w:pPr>
          </w:p>
        </w:tc>
        <w:tc>
          <w:tcPr>
            <w:tcW w:w="4678" w:type="dxa"/>
          </w:tcPr>
          <w:p w:rsidR="00EF74DA" w:rsidRPr="0078656A" w:rsidRDefault="00EF74DA" w:rsidP="001A57A6">
            <w:pPr>
              <w:pStyle w:val="Default"/>
              <w:jc w:val="both"/>
              <w:rPr>
                <w:lang w:val="uk-UA"/>
              </w:rPr>
            </w:pPr>
            <w:r w:rsidRPr="0078656A">
              <w:rPr>
                <w:lang w:val="uk-UA"/>
              </w:rPr>
              <w:t xml:space="preserve">Вказаний альтернативний спосіб забезпечить організацію стабільної роботи </w:t>
            </w:r>
            <w:r w:rsidR="00C105FC">
              <w:rPr>
                <w:lang w:val="uk-UA"/>
              </w:rPr>
              <w:t>автобусних маршрутів загального користування</w:t>
            </w:r>
            <w:r w:rsidR="00C105FC" w:rsidRPr="0078656A">
              <w:rPr>
                <w:lang w:val="uk-UA"/>
              </w:rPr>
              <w:t xml:space="preserve"> в місті Павлоград</w:t>
            </w:r>
            <w:r w:rsidRPr="0078656A">
              <w:rPr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EF74DA" w:rsidRPr="0078656A" w:rsidRDefault="001A57A6" w:rsidP="001A57A6">
            <w:pPr>
              <w:pStyle w:val="Default"/>
              <w:jc w:val="both"/>
              <w:rPr>
                <w:lang w:val="uk-UA"/>
              </w:rPr>
            </w:pPr>
            <w:r w:rsidRPr="001A57A6">
              <w:rPr>
                <w:lang w:val="uk-UA"/>
              </w:rPr>
              <w:t>На дію акта можуть впливати економічні показники, які залежать від вартості пального, запчастин, рівня мінімальної заробітної плати, дії протиепідемічних заходів тощо.</w:t>
            </w:r>
          </w:p>
        </w:tc>
      </w:tr>
      <w:tr w:rsidR="00EF74DA" w:rsidRPr="0078656A" w:rsidTr="0078656A">
        <w:trPr>
          <w:trHeight w:val="523"/>
        </w:trPr>
        <w:tc>
          <w:tcPr>
            <w:tcW w:w="2977" w:type="dxa"/>
          </w:tcPr>
          <w:p w:rsidR="00EF74DA" w:rsidRPr="0078656A" w:rsidRDefault="00EF74DA" w:rsidP="00CA764B">
            <w:pPr>
              <w:pStyle w:val="Default"/>
              <w:rPr>
                <w:b/>
                <w:lang w:val="uk-UA"/>
              </w:rPr>
            </w:pPr>
            <w:r w:rsidRPr="0078656A">
              <w:rPr>
                <w:b/>
                <w:lang w:val="uk-UA"/>
              </w:rPr>
              <w:t xml:space="preserve">Альтернатива </w:t>
            </w:r>
            <w:r>
              <w:rPr>
                <w:b/>
                <w:lang w:val="uk-UA"/>
              </w:rPr>
              <w:t>2</w:t>
            </w:r>
          </w:p>
          <w:p w:rsidR="00EF74DA" w:rsidRPr="0078656A" w:rsidRDefault="00EF74DA" w:rsidP="00E03C2A">
            <w:pPr>
              <w:pStyle w:val="Default"/>
              <w:rPr>
                <w:lang w:val="uk-UA"/>
              </w:rPr>
            </w:pPr>
          </w:p>
        </w:tc>
        <w:tc>
          <w:tcPr>
            <w:tcW w:w="4678" w:type="dxa"/>
          </w:tcPr>
          <w:p w:rsidR="00EF74DA" w:rsidRPr="0078656A" w:rsidRDefault="001A57A6" w:rsidP="001A57A6">
            <w:pPr>
              <w:pStyle w:val="Default"/>
              <w:jc w:val="both"/>
              <w:rPr>
                <w:lang w:val="uk-UA"/>
              </w:rPr>
            </w:pPr>
            <w:r w:rsidRPr="001A57A6">
              <w:rPr>
                <w:lang w:val="uk-UA"/>
              </w:rPr>
              <w:t>Не є прийнятною, адже не вирішує проблему</w:t>
            </w:r>
            <w:r>
              <w:rPr>
                <w:lang w:val="uk-UA"/>
              </w:rPr>
              <w:t>,</w:t>
            </w:r>
            <w:r w:rsidRPr="001A57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="00E06601">
              <w:rPr>
                <w:lang w:val="uk-UA"/>
              </w:rPr>
              <w:t>е дозволяє</w:t>
            </w:r>
            <w:r w:rsidR="00EF74DA" w:rsidRPr="0078656A">
              <w:rPr>
                <w:lang w:val="uk-UA"/>
              </w:rPr>
              <w:t xml:space="preserve"> досягти поставлених цілей та знижує якість надання послуг пасажирського перевезення.</w:t>
            </w:r>
          </w:p>
        </w:tc>
        <w:tc>
          <w:tcPr>
            <w:tcW w:w="2409" w:type="dxa"/>
          </w:tcPr>
          <w:p w:rsidR="00EF74DA" w:rsidRPr="0078656A" w:rsidRDefault="00EF74DA" w:rsidP="00CA764B">
            <w:pPr>
              <w:pStyle w:val="Default"/>
              <w:jc w:val="center"/>
              <w:rPr>
                <w:lang w:val="uk-UA"/>
              </w:rPr>
            </w:pPr>
            <w:r w:rsidRPr="0078656A">
              <w:rPr>
                <w:lang w:val="uk-UA"/>
              </w:rPr>
              <w:t>Х</w:t>
            </w:r>
          </w:p>
        </w:tc>
      </w:tr>
    </w:tbl>
    <w:p w:rsidR="0078656A" w:rsidRDefault="0078656A" w:rsidP="0001227E">
      <w:pPr>
        <w:tabs>
          <w:tab w:val="left" w:pos="-142"/>
        </w:tabs>
        <w:ind w:firstLine="709"/>
        <w:jc w:val="both"/>
        <w:rPr>
          <w:b/>
          <w:lang w:val="uk-UA"/>
        </w:rPr>
      </w:pPr>
    </w:p>
    <w:p w:rsidR="00134D3F" w:rsidRDefault="00134D3F" w:rsidP="00134D3F">
      <w:pPr>
        <w:ind w:firstLine="709"/>
        <w:jc w:val="both"/>
        <w:rPr>
          <w:sz w:val="26"/>
          <w:szCs w:val="26"/>
          <w:lang w:val="uk-UA"/>
        </w:rPr>
      </w:pPr>
      <w:r w:rsidRPr="00510634">
        <w:rPr>
          <w:bCs/>
          <w:sz w:val="26"/>
          <w:szCs w:val="26"/>
          <w:lang w:val="uk-UA"/>
        </w:rPr>
        <w:t>Таким чином, щоб повністю досягнути поставлен</w:t>
      </w:r>
      <w:r>
        <w:rPr>
          <w:bCs/>
          <w:sz w:val="26"/>
          <w:szCs w:val="26"/>
          <w:lang w:val="uk-UA"/>
        </w:rPr>
        <w:t>ої</w:t>
      </w:r>
      <w:r w:rsidRPr="00510634">
        <w:rPr>
          <w:bCs/>
          <w:sz w:val="26"/>
          <w:szCs w:val="26"/>
          <w:lang w:val="uk-UA"/>
        </w:rPr>
        <w:t xml:space="preserve"> цілі та покращити якість надання послуг пасажирського перевезення необхідно прийняти проект рішення </w:t>
      </w:r>
      <w:r w:rsidRPr="00510634">
        <w:rPr>
          <w:bCs/>
          <w:sz w:val="26"/>
          <w:szCs w:val="26"/>
          <w:lang w:val="uk-UA"/>
        </w:rPr>
        <w:lastRenderedPageBreak/>
        <w:t xml:space="preserve">виконавчого комітету </w:t>
      </w:r>
      <w:r w:rsidRPr="00510634">
        <w:rPr>
          <w:sz w:val="26"/>
          <w:szCs w:val="26"/>
          <w:lang w:val="uk-UA"/>
        </w:rPr>
        <w:t>Павлоградської</w:t>
      </w:r>
      <w:r w:rsidRPr="00510634">
        <w:rPr>
          <w:bCs/>
          <w:sz w:val="26"/>
          <w:szCs w:val="26"/>
          <w:lang w:val="uk-UA"/>
        </w:rPr>
        <w:t xml:space="preserve"> міської ради </w:t>
      </w:r>
      <w:r w:rsidRPr="00A25FCA">
        <w:rPr>
          <w:sz w:val="26"/>
          <w:szCs w:val="26"/>
          <w:lang w:val="uk-UA"/>
        </w:rPr>
        <w:t>«Про встановлення тарифів на перевезення пасажирів на міських автобусних маршрутах загального корист</w:t>
      </w:r>
      <w:r>
        <w:rPr>
          <w:sz w:val="26"/>
          <w:szCs w:val="26"/>
          <w:lang w:val="uk-UA"/>
        </w:rPr>
        <w:t>ування в м. Павлограді»</w:t>
      </w:r>
      <w:r w:rsidRPr="00510634">
        <w:rPr>
          <w:sz w:val="26"/>
          <w:szCs w:val="26"/>
          <w:lang w:val="uk-UA"/>
        </w:rPr>
        <w:t>.</w:t>
      </w:r>
    </w:p>
    <w:p w:rsidR="001A57A6" w:rsidRDefault="001A57A6" w:rsidP="0001227E">
      <w:pPr>
        <w:tabs>
          <w:tab w:val="left" w:pos="-142"/>
        </w:tabs>
        <w:ind w:firstLine="709"/>
        <w:jc w:val="both"/>
        <w:rPr>
          <w:b/>
          <w:i/>
          <w:sz w:val="26"/>
          <w:szCs w:val="26"/>
          <w:lang w:val="uk-UA"/>
        </w:rPr>
      </w:pPr>
    </w:p>
    <w:p w:rsidR="00EE6091" w:rsidRPr="0078656A" w:rsidRDefault="0001227E" w:rsidP="0001227E">
      <w:pPr>
        <w:tabs>
          <w:tab w:val="left" w:pos="-142"/>
        </w:tabs>
        <w:ind w:firstLine="709"/>
        <w:jc w:val="both"/>
        <w:rPr>
          <w:b/>
          <w:i/>
          <w:sz w:val="26"/>
          <w:szCs w:val="26"/>
          <w:lang w:val="uk-UA"/>
        </w:rPr>
      </w:pPr>
      <w:r w:rsidRPr="0078656A">
        <w:rPr>
          <w:b/>
          <w:i/>
          <w:sz w:val="26"/>
          <w:szCs w:val="26"/>
          <w:lang w:val="uk-UA"/>
        </w:rPr>
        <w:t xml:space="preserve">V. </w:t>
      </w:r>
      <w:r w:rsidR="00EE6091" w:rsidRPr="0078656A">
        <w:rPr>
          <w:b/>
          <w:i/>
          <w:sz w:val="26"/>
          <w:szCs w:val="26"/>
          <w:lang w:val="uk-UA"/>
        </w:rPr>
        <w:t xml:space="preserve">Механізм </w:t>
      </w:r>
      <w:r w:rsidRPr="0078656A">
        <w:rPr>
          <w:b/>
          <w:i/>
          <w:sz w:val="26"/>
          <w:szCs w:val="26"/>
          <w:lang w:val="uk-UA"/>
        </w:rPr>
        <w:t>та заходи, які забезпечать розв’язання визначеної проблеми</w:t>
      </w:r>
    </w:p>
    <w:p w:rsidR="00486AF1" w:rsidRPr="00E06601" w:rsidRDefault="00BC5499" w:rsidP="00486AF1">
      <w:pPr>
        <w:ind w:firstLine="709"/>
        <w:jc w:val="both"/>
        <w:rPr>
          <w:sz w:val="26"/>
          <w:szCs w:val="26"/>
          <w:lang w:val="uk-UA"/>
        </w:rPr>
      </w:pPr>
      <w:r w:rsidRPr="0078656A">
        <w:rPr>
          <w:sz w:val="26"/>
          <w:szCs w:val="26"/>
          <w:lang w:val="uk-UA"/>
        </w:rPr>
        <w:t xml:space="preserve">Вирішення проблеми, зазначеної у першому розділі Аналізу регуляторного </w:t>
      </w:r>
      <w:r w:rsidRPr="00E06601">
        <w:rPr>
          <w:sz w:val="26"/>
          <w:szCs w:val="26"/>
          <w:lang w:val="uk-UA"/>
        </w:rPr>
        <w:t xml:space="preserve">впливу, </w:t>
      </w:r>
      <w:r w:rsidR="004F58BE" w:rsidRPr="00E06601">
        <w:rPr>
          <w:sz w:val="26"/>
          <w:szCs w:val="26"/>
          <w:lang w:val="uk-UA"/>
        </w:rPr>
        <w:t xml:space="preserve">можна </w:t>
      </w:r>
      <w:r w:rsidRPr="00E06601">
        <w:rPr>
          <w:sz w:val="26"/>
          <w:szCs w:val="26"/>
          <w:lang w:val="uk-UA"/>
        </w:rPr>
        <w:t>здійсн</w:t>
      </w:r>
      <w:r w:rsidR="004F58BE" w:rsidRPr="00E06601">
        <w:rPr>
          <w:sz w:val="26"/>
          <w:szCs w:val="26"/>
          <w:lang w:val="uk-UA"/>
        </w:rPr>
        <w:t>ити</w:t>
      </w:r>
      <w:r w:rsidRPr="00E06601">
        <w:rPr>
          <w:sz w:val="26"/>
          <w:szCs w:val="26"/>
          <w:lang w:val="uk-UA"/>
        </w:rPr>
        <w:t xml:space="preserve"> шляхом прийняття рішення </w:t>
      </w:r>
      <w:r w:rsidR="00E03C2A" w:rsidRPr="00E06601">
        <w:rPr>
          <w:sz w:val="26"/>
          <w:szCs w:val="26"/>
          <w:lang w:val="uk-UA"/>
        </w:rPr>
        <w:t xml:space="preserve"> «Про встановлення тарифів на перевезення пасажирів на міських автобусних маршрутах загального користування</w:t>
      </w:r>
      <w:r w:rsidR="00526FBA" w:rsidRPr="00E06601">
        <w:rPr>
          <w:sz w:val="26"/>
          <w:szCs w:val="26"/>
          <w:lang w:val="uk-UA"/>
        </w:rPr>
        <w:t xml:space="preserve"> в м. Павлограді»</w:t>
      </w:r>
      <w:r w:rsidR="00486AF1" w:rsidRPr="00E06601">
        <w:rPr>
          <w:sz w:val="26"/>
          <w:szCs w:val="26"/>
          <w:lang w:val="uk-UA"/>
        </w:rPr>
        <w:t>.</w:t>
      </w:r>
    </w:p>
    <w:p w:rsidR="00AE5F7D" w:rsidRPr="00E06601" w:rsidRDefault="00AE5F7D" w:rsidP="00486AF1">
      <w:pPr>
        <w:widowControl w:val="0"/>
        <w:spacing w:line="216" w:lineRule="auto"/>
        <w:ind w:firstLine="709"/>
        <w:jc w:val="both"/>
        <w:rPr>
          <w:sz w:val="26"/>
          <w:szCs w:val="26"/>
          <w:lang w:val="uk-UA"/>
        </w:rPr>
      </w:pPr>
      <w:r w:rsidRPr="00E06601">
        <w:rPr>
          <w:sz w:val="26"/>
          <w:szCs w:val="26"/>
          <w:lang w:val="uk-UA"/>
        </w:rPr>
        <w:t xml:space="preserve">Реалізація </w:t>
      </w:r>
      <w:r w:rsidR="000B47AF" w:rsidRPr="00E06601">
        <w:rPr>
          <w:sz w:val="26"/>
          <w:szCs w:val="26"/>
          <w:lang w:val="uk-UA"/>
        </w:rPr>
        <w:t>даного</w:t>
      </w:r>
      <w:r w:rsidRPr="00E06601">
        <w:rPr>
          <w:sz w:val="26"/>
          <w:szCs w:val="26"/>
          <w:lang w:val="uk-UA"/>
        </w:rPr>
        <w:t xml:space="preserve"> регуляторного акта забезпечить </w:t>
      </w:r>
      <w:r w:rsidR="00DF66F8" w:rsidRPr="00E06601">
        <w:rPr>
          <w:sz w:val="26"/>
          <w:szCs w:val="26"/>
          <w:lang w:val="uk-UA"/>
        </w:rPr>
        <w:t>організацію стабільної</w:t>
      </w:r>
      <w:r w:rsidR="00026538" w:rsidRPr="00E06601">
        <w:rPr>
          <w:sz w:val="26"/>
          <w:szCs w:val="26"/>
          <w:lang w:val="uk-UA"/>
        </w:rPr>
        <w:t xml:space="preserve"> та безперебійної </w:t>
      </w:r>
      <w:r w:rsidR="00DF66F8" w:rsidRPr="00E06601">
        <w:rPr>
          <w:sz w:val="26"/>
          <w:szCs w:val="26"/>
          <w:lang w:val="uk-UA"/>
        </w:rPr>
        <w:t xml:space="preserve">роботи </w:t>
      </w:r>
      <w:r w:rsidR="00C105FC" w:rsidRPr="00E06601">
        <w:rPr>
          <w:sz w:val="26"/>
          <w:szCs w:val="26"/>
          <w:lang w:val="uk-UA"/>
        </w:rPr>
        <w:t xml:space="preserve">автобусних маршрутів загального користування в місті Павлоград </w:t>
      </w:r>
      <w:r w:rsidRPr="00E06601">
        <w:rPr>
          <w:sz w:val="26"/>
          <w:szCs w:val="26"/>
          <w:lang w:val="uk-UA"/>
        </w:rPr>
        <w:t xml:space="preserve">з урахуванням </w:t>
      </w:r>
      <w:r w:rsidR="000B47AF" w:rsidRPr="00E06601">
        <w:rPr>
          <w:sz w:val="26"/>
          <w:szCs w:val="26"/>
          <w:lang w:val="uk-UA"/>
        </w:rPr>
        <w:t xml:space="preserve">усіх </w:t>
      </w:r>
      <w:r w:rsidRPr="00E06601">
        <w:rPr>
          <w:sz w:val="26"/>
          <w:szCs w:val="26"/>
          <w:lang w:val="uk-UA"/>
        </w:rPr>
        <w:t>особливостей діяльності</w:t>
      </w:r>
      <w:r w:rsidR="000B47AF" w:rsidRPr="00E06601">
        <w:rPr>
          <w:sz w:val="26"/>
          <w:szCs w:val="26"/>
          <w:lang w:val="uk-UA"/>
        </w:rPr>
        <w:t xml:space="preserve"> суб’єктів господарювання</w:t>
      </w:r>
      <w:r w:rsidRPr="00E06601">
        <w:rPr>
          <w:sz w:val="26"/>
          <w:szCs w:val="26"/>
          <w:lang w:val="uk-UA"/>
        </w:rPr>
        <w:t xml:space="preserve"> та сприятиме покращенню </w:t>
      </w:r>
      <w:r w:rsidR="00A07A96" w:rsidRPr="00E06601">
        <w:rPr>
          <w:sz w:val="26"/>
          <w:szCs w:val="26"/>
          <w:lang w:val="uk-UA"/>
        </w:rPr>
        <w:t xml:space="preserve">їх </w:t>
      </w:r>
      <w:r w:rsidRPr="00E06601">
        <w:rPr>
          <w:sz w:val="26"/>
          <w:szCs w:val="26"/>
          <w:lang w:val="uk-UA"/>
        </w:rPr>
        <w:t>фінансово</w:t>
      </w:r>
      <w:r w:rsidR="000B47AF" w:rsidRPr="00E06601">
        <w:rPr>
          <w:sz w:val="26"/>
          <w:szCs w:val="26"/>
          <w:lang w:val="uk-UA"/>
        </w:rPr>
        <w:t>го</w:t>
      </w:r>
      <w:r w:rsidRPr="00E06601">
        <w:rPr>
          <w:sz w:val="26"/>
          <w:szCs w:val="26"/>
          <w:lang w:val="uk-UA"/>
        </w:rPr>
        <w:t xml:space="preserve"> </w:t>
      </w:r>
      <w:r w:rsidR="00DF66F8" w:rsidRPr="00E06601">
        <w:rPr>
          <w:sz w:val="26"/>
          <w:szCs w:val="26"/>
          <w:lang w:val="uk-UA"/>
        </w:rPr>
        <w:t>стану</w:t>
      </w:r>
      <w:r w:rsidR="000B47AF" w:rsidRPr="00E06601">
        <w:rPr>
          <w:sz w:val="26"/>
          <w:szCs w:val="26"/>
          <w:lang w:val="uk-UA"/>
        </w:rPr>
        <w:t>.</w:t>
      </w:r>
    </w:p>
    <w:p w:rsidR="00926956" w:rsidRPr="00E06601" w:rsidRDefault="00926956" w:rsidP="00926956">
      <w:pPr>
        <w:ind w:firstLine="709"/>
        <w:jc w:val="both"/>
        <w:rPr>
          <w:sz w:val="26"/>
          <w:szCs w:val="26"/>
          <w:lang w:val="uk-UA"/>
        </w:rPr>
      </w:pPr>
      <w:r w:rsidRPr="00E06601">
        <w:rPr>
          <w:sz w:val="26"/>
          <w:szCs w:val="26"/>
          <w:lang w:val="uk-UA"/>
        </w:rPr>
        <w:t xml:space="preserve">Відповідно до вимог регуляторної політики </w:t>
      </w:r>
      <w:r w:rsidR="0078656A" w:rsidRPr="00E06601">
        <w:rPr>
          <w:sz w:val="26"/>
          <w:szCs w:val="26"/>
          <w:lang w:val="uk-UA"/>
        </w:rPr>
        <w:t>це</w:t>
      </w:r>
      <w:r w:rsidRPr="00E06601">
        <w:rPr>
          <w:sz w:val="26"/>
          <w:szCs w:val="26"/>
          <w:lang w:val="uk-UA"/>
        </w:rPr>
        <w:t>й проект рішення буде розміщен</w:t>
      </w:r>
      <w:r w:rsidR="0078656A" w:rsidRPr="00E06601">
        <w:rPr>
          <w:sz w:val="26"/>
          <w:szCs w:val="26"/>
          <w:lang w:val="uk-UA"/>
        </w:rPr>
        <w:t>ий</w:t>
      </w:r>
      <w:r w:rsidRPr="00E06601">
        <w:rPr>
          <w:sz w:val="26"/>
          <w:szCs w:val="26"/>
          <w:lang w:val="uk-UA"/>
        </w:rPr>
        <w:t xml:space="preserve"> на офіційному сайті </w:t>
      </w:r>
      <w:r w:rsidR="0078656A" w:rsidRPr="00E06601">
        <w:rPr>
          <w:sz w:val="26"/>
          <w:szCs w:val="26"/>
          <w:lang w:val="uk-UA"/>
        </w:rPr>
        <w:t xml:space="preserve">Павлоградської </w:t>
      </w:r>
      <w:r w:rsidRPr="00E06601">
        <w:rPr>
          <w:sz w:val="26"/>
          <w:szCs w:val="26"/>
          <w:lang w:val="uk-UA"/>
        </w:rPr>
        <w:t xml:space="preserve">міської ради. </w:t>
      </w:r>
    </w:p>
    <w:p w:rsidR="0078656A" w:rsidRPr="00E06601" w:rsidRDefault="00926956" w:rsidP="0078656A">
      <w:pPr>
        <w:ind w:firstLine="709"/>
        <w:jc w:val="both"/>
        <w:rPr>
          <w:sz w:val="26"/>
          <w:szCs w:val="26"/>
          <w:lang w:val="uk-UA"/>
        </w:rPr>
      </w:pPr>
      <w:r w:rsidRPr="00E06601">
        <w:rPr>
          <w:sz w:val="26"/>
          <w:szCs w:val="26"/>
          <w:lang w:val="uk-UA"/>
        </w:rPr>
        <w:t>Зауваження та пропозиції до проекту рішення від фізичних та юридичних осіб, їх об’єднань прийм</w:t>
      </w:r>
      <w:r w:rsidR="0031673D" w:rsidRPr="00E06601">
        <w:rPr>
          <w:sz w:val="26"/>
          <w:szCs w:val="26"/>
          <w:lang w:val="uk-UA"/>
        </w:rPr>
        <w:t>атимуться</w:t>
      </w:r>
      <w:bookmarkStart w:id="0" w:name="_GoBack"/>
      <w:bookmarkEnd w:id="0"/>
      <w:r w:rsidRPr="00E06601">
        <w:rPr>
          <w:sz w:val="26"/>
          <w:szCs w:val="26"/>
          <w:lang w:val="uk-UA"/>
        </w:rPr>
        <w:t xml:space="preserve"> </w:t>
      </w:r>
      <w:r w:rsidR="00ED6B7B">
        <w:rPr>
          <w:sz w:val="26"/>
          <w:szCs w:val="26"/>
          <w:lang w:val="uk-UA"/>
        </w:rPr>
        <w:t xml:space="preserve">протягом </w:t>
      </w:r>
      <w:r w:rsidR="00ED6B7B" w:rsidRPr="00ED6B7B">
        <w:rPr>
          <w:sz w:val="26"/>
          <w:szCs w:val="26"/>
          <w:lang w:val="uk-UA"/>
        </w:rPr>
        <w:t>одного місяця з дня оприлюднення</w:t>
      </w:r>
      <w:r w:rsidR="00ED6B7B">
        <w:rPr>
          <w:sz w:val="26"/>
          <w:szCs w:val="26"/>
          <w:lang w:val="uk-UA"/>
        </w:rPr>
        <w:t xml:space="preserve"> проекту рішення</w:t>
      </w:r>
      <w:r w:rsidR="0078656A" w:rsidRPr="00E06601">
        <w:rPr>
          <w:sz w:val="26"/>
          <w:szCs w:val="26"/>
          <w:lang w:val="uk-UA"/>
        </w:rPr>
        <w:t xml:space="preserve"> за адресою: 51400, вул.</w:t>
      </w:r>
      <w:r w:rsidR="00C105FC" w:rsidRPr="00E06601">
        <w:rPr>
          <w:sz w:val="26"/>
          <w:szCs w:val="26"/>
          <w:lang w:val="uk-UA"/>
        </w:rPr>
        <w:t xml:space="preserve"> </w:t>
      </w:r>
      <w:r w:rsidR="0078656A" w:rsidRPr="00E06601">
        <w:rPr>
          <w:sz w:val="26"/>
          <w:szCs w:val="26"/>
          <w:lang w:val="uk-UA"/>
        </w:rPr>
        <w:t xml:space="preserve">Соборна, 95, </w:t>
      </w:r>
      <w:r w:rsidR="00C105FC" w:rsidRPr="00E06601">
        <w:rPr>
          <w:sz w:val="26"/>
          <w:szCs w:val="26"/>
          <w:lang w:val="uk-UA"/>
        </w:rPr>
        <w:t xml:space="preserve">каб. 206 </w:t>
      </w:r>
      <w:r w:rsidR="0078656A" w:rsidRPr="00E06601">
        <w:rPr>
          <w:sz w:val="26"/>
          <w:szCs w:val="26"/>
          <w:lang w:val="uk-UA"/>
        </w:rPr>
        <w:t>м. Павлоград, Виконавчий комітет Павлоградської міської ради</w:t>
      </w:r>
    </w:p>
    <w:p w:rsidR="0078656A" w:rsidRPr="0078656A" w:rsidRDefault="0078656A" w:rsidP="0078656A">
      <w:pPr>
        <w:pStyle w:val="a3"/>
        <w:tabs>
          <w:tab w:val="left" w:pos="-142"/>
        </w:tabs>
        <w:ind w:left="0"/>
        <w:jc w:val="both"/>
        <w:rPr>
          <w:lang w:val="uk-UA"/>
        </w:rPr>
      </w:pPr>
    </w:p>
    <w:p w:rsidR="004069F6" w:rsidRPr="0078656A" w:rsidRDefault="0078656A" w:rsidP="0078656A">
      <w:pPr>
        <w:pStyle w:val="Default"/>
        <w:ind w:firstLine="709"/>
        <w:jc w:val="both"/>
        <w:rPr>
          <w:b/>
          <w:bCs/>
          <w:i/>
          <w:color w:val="auto"/>
          <w:sz w:val="26"/>
          <w:szCs w:val="26"/>
          <w:lang w:val="uk-UA"/>
        </w:rPr>
      </w:pPr>
      <w:r w:rsidRPr="0078656A">
        <w:rPr>
          <w:b/>
          <w:bCs/>
          <w:i/>
          <w:color w:val="auto"/>
          <w:sz w:val="26"/>
          <w:szCs w:val="26"/>
          <w:lang w:val="en-US"/>
        </w:rPr>
        <w:t>VI</w:t>
      </w:r>
      <w:r w:rsidRPr="0078656A">
        <w:rPr>
          <w:b/>
          <w:bCs/>
          <w:i/>
          <w:color w:val="auto"/>
          <w:sz w:val="26"/>
          <w:szCs w:val="26"/>
          <w:lang w:val="uk-UA"/>
        </w:rPr>
        <w:t xml:space="preserve">. </w:t>
      </w:r>
      <w:r w:rsidR="004069F6" w:rsidRPr="0078656A">
        <w:rPr>
          <w:b/>
          <w:bCs/>
          <w:i/>
          <w:color w:val="auto"/>
          <w:sz w:val="26"/>
          <w:szCs w:val="26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30CE9" w:rsidRDefault="00A30CE9" w:rsidP="004B26EE">
      <w:pPr>
        <w:ind w:firstLine="709"/>
        <w:jc w:val="both"/>
        <w:rPr>
          <w:sz w:val="26"/>
          <w:szCs w:val="26"/>
          <w:lang w:val="uk-UA"/>
        </w:rPr>
      </w:pPr>
      <w:r w:rsidRPr="0078656A">
        <w:rPr>
          <w:bCs/>
          <w:sz w:val="26"/>
          <w:szCs w:val="26"/>
          <w:lang w:val="uk-UA"/>
        </w:rPr>
        <w:t xml:space="preserve">Прийняття рішення </w:t>
      </w:r>
      <w:r w:rsidR="00C174C8" w:rsidRPr="0078656A">
        <w:rPr>
          <w:bCs/>
          <w:sz w:val="26"/>
          <w:szCs w:val="26"/>
          <w:lang w:val="uk-UA"/>
        </w:rPr>
        <w:t xml:space="preserve">виконавчого комітету </w:t>
      </w:r>
      <w:r w:rsidR="00227B74">
        <w:rPr>
          <w:bCs/>
          <w:sz w:val="26"/>
          <w:szCs w:val="26"/>
          <w:lang w:val="uk-UA"/>
        </w:rPr>
        <w:t xml:space="preserve">Павлоградської </w:t>
      </w:r>
      <w:r w:rsidRPr="0078656A">
        <w:rPr>
          <w:sz w:val="26"/>
          <w:szCs w:val="26"/>
          <w:lang w:val="uk-UA"/>
        </w:rPr>
        <w:t xml:space="preserve">міської </w:t>
      </w:r>
      <w:r w:rsidR="00210CA8" w:rsidRPr="0078656A">
        <w:rPr>
          <w:sz w:val="26"/>
          <w:szCs w:val="26"/>
          <w:lang w:val="uk-UA"/>
        </w:rPr>
        <w:t xml:space="preserve">ради </w:t>
      </w:r>
      <w:r w:rsidR="00E03C2A" w:rsidRPr="00E03C2A">
        <w:rPr>
          <w:sz w:val="26"/>
          <w:szCs w:val="26"/>
          <w:lang w:val="uk-UA"/>
        </w:rPr>
        <w:t>«Про встановлення тарифів на перевезення пасажирів на міських автобусних маршрутах загального</w:t>
      </w:r>
      <w:r w:rsidR="004A46F5">
        <w:rPr>
          <w:sz w:val="26"/>
          <w:szCs w:val="26"/>
          <w:lang w:val="uk-UA"/>
        </w:rPr>
        <w:t xml:space="preserve"> користування в м. Павлограді»</w:t>
      </w:r>
      <w:r w:rsidRPr="0078656A">
        <w:rPr>
          <w:sz w:val="26"/>
          <w:szCs w:val="26"/>
          <w:lang w:val="uk-UA"/>
        </w:rPr>
        <w:t xml:space="preserve"> не потребує </w:t>
      </w:r>
      <w:r w:rsidR="00A53B13" w:rsidRPr="0078656A">
        <w:rPr>
          <w:sz w:val="26"/>
          <w:szCs w:val="26"/>
          <w:lang w:val="uk-UA"/>
        </w:rPr>
        <w:t>додаткових</w:t>
      </w:r>
      <w:r w:rsidR="00447EB4" w:rsidRPr="0078656A">
        <w:rPr>
          <w:sz w:val="26"/>
          <w:szCs w:val="26"/>
          <w:lang w:val="uk-UA"/>
        </w:rPr>
        <w:t xml:space="preserve"> матеріальних </w:t>
      </w:r>
      <w:r w:rsidR="00227B74">
        <w:rPr>
          <w:sz w:val="26"/>
          <w:szCs w:val="26"/>
          <w:lang w:val="uk-UA"/>
        </w:rPr>
        <w:t>і</w:t>
      </w:r>
      <w:r w:rsidR="00447EB4" w:rsidRPr="0078656A">
        <w:rPr>
          <w:sz w:val="26"/>
          <w:szCs w:val="26"/>
          <w:lang w:val="uk-UA"/>
        </w:rPr>
        <w:t xml:space="preserve"> </w:t>
      </w:r>
      <w:r w:rsidR="00133AAD" w:rsidRPr="0078656A">
        <w:rPr>
          <w:sz w:val="26"/>
          <w:szCs w:val="26"/>
          <w:lang w:val="uk-UA"/>
        </w:rPr>
        <w:t xml:space="preserve">фінансових </w:t>
      </w:r>
      <w:r w:rsidRPr="0078656A">
        <w:rPr>
          <w:sz w:val="26"/>
          <w:szCs w:val="26"/>
          <w:lang w:val="uk-UA"/>
        </w:rPr>
        <w:t>витрат</w:t>
      </w:r>
      <w:r w:rsidR="00447EB4" w:rsidRPr="0078656A">
        <w:rPr>
          <w:sz w:val="26"/>
          <w:szCs w:val="26"/>
          <w:lang w:val="uk-UA"/>
        </w:rPr>
        <w:t xml:space="preserve"> з міського бюджету.</w:t>
      </w:r>
    </w:p>
    <w:p w:rsidR="0078656A" w:rsidRPr="0078656A" w:rsidRDefault="0078656A" w:rsidP="0078656A">
      <w:pPr>
        <w:jc w:val="both"/>
        <w:rPr>
          <w:sz w:val="26"/>
          <w:szCs w:val="26"/>
          <w:lang w:val="uk-UA"/>
        </w:rPr>
      </w:pPr>
    </w:p>
    <w:p w:rsidR="0001227E" w:rsidRPr="0078656A" w:rsidRDefault="0078656A" w:rsidP="0078656A">
      <w:pPr>
        <w:pStyle w:val="a3"/>
        <w:tabs>
          <w:tab w:val="left" w:pos="-142"/>
        </w:tabs>
        <w:ind w:left="0" w:firstLine="709"/>
        <w:jc w:val="both"/>
        <w:rPr>
          <w:i/>
          <w:sz w:val="26"/>
          <w:szCs w:val="26"/>
          <w:lang w:val="uk-UA"/>
        </w:rPr>
      </w:pPr>
      <w:r w:rsidRPr="0078656A">
        <w:rPr>
          <w:b/>
          <w:bCs/>
          <w:i/>
          <w:sz w:val="26"/>
          <w:szCs w:val="26"/>
          <w:lang w:val="en-US"/>
        </w:rPr>
        <w:t>V</w:t>
      </w:r>
      <w:r w:rsidRPr="0078656A">
        <w:rPr>
          <w:b/>
          <w:bCs/>
          <w:i/>
          <w:sz w:val="26"/>
          <w:szCs w:val="26"/>
          <w:lang w:val="uk-UA"/>
        </w:rPr>
        <w:t>І</w:t>
      </w:r>
      <w:r w:rsidRPr="0078656A">
        <w:rPr>
          <w:b/>
          <w:bCs/>
          <w:i/>
          <w:sz w:val="26"/>
          <w:szCs w:val="26"/>
          <w:lang w:val="en-US"/>
        </w:rPr>
        <w:t>I</w:t>
      </w:r>
      <w:r w:rsidRPr="0078656A">
        <w:rPr>
          <w:b/>
          <w:bCs/>
          <w:i/>
          <w:sz w:val="26"/>
          <w:szCs w:val="26"/>
          <w:lang w:val="uk-UA"/>
        </w:rPr>
        <w:t xml:space="preserve">. </w:t>
      </w:r>
      <w:r w:rsidR="00E84029" w:rsidRPr="0078656A">
        <w:rPr>
          <w:b/>
          <w:i/>
          <w:sz w:val="26"/>
          <w:szCs w:val="26"/>
          <w:lang w:val="uk-UA"/>
        </w:rPr>
        <w:t>Обґрунтування запропонованого строку дії регуляторного акта</w:t>
      </w:r>
    </w:p>
    <w:p w:rsidR="00E84029" w:rsidRDefault="00C105FC" w:rsidP="00E84029">
      <w:pPr>
        <w:pStyle w:val="a3"/>
        <w:tabs>
          <w:tab w:val="left" w:pos="1080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Термін</w:t>
      </w:r>
      <w:r w:rsidR="0078656A" w:rsidRPr="0078656A">
        <w:rPr>
          <w:sz w:val="26"/>
          <w:szCs w:val="26"/>
          <w:lang w:val="uk-UA"/>
        </w:rPr>
        <w:t xml:space="preserve"> дії запропонованого регул</w:t>
      </w:r>
      <w:r w:rsidR="004A46F5">
        <w:rPr>
          <w:sz w:val="26"/>
          <w:szCs w:val="26"/>
          <w:lang w:val="uk-UA"/>
        </w:rPr>
        <w:t>яторного акта встановлюється без</w:t>
      </w:r>
      <w:r w:rsidR="0078656A" w:rsidRPr="0078656A">
        <w:rPr>
          <w:sz w:val="26"/>
          <w:szCs w:val="26"/>
          <w:lang w:val="uk-UA"/>
        </w:rPr>
        <w:t>строковий</w:t>
      </w:r>
      <w:r w:rsidR="004A46F5">
        <w:rPr>
          <w:sz w:val="26"/>
          <w:szCs w:val="26"/>
          <w:lang w:val="uk-UA"/>
        </w:rPr>
        <w:t>,</w:t>
      </w:r>
      <w:r w:rsidR="0078656A" w:rsidRPr="0078656A">
        <w:rPr>
          <w:sz w:val="26"/>
          <w:szCs w:val="26"/>
          <w:lang w:val="uk-UA"/>
        </w:rPr>
        <w:t xml:space="preserve"> </w:t>
      </w:r>
      <w:r w:rsidR="004A46F5" w:rsidRPr="004A46F5">
        <w:rPr>
          <w:sz w:val="26"/>
          <w:szCs w:val="26"/>
          <w:lang w:val="uk-UA"/>
        </w:rPr>
        <w:t>проте можливий вплив зовнішніх чинників, а саме, внесення змін до законодавчих і нормативно – правових актів, у зв’язку зі зміною умов виробничої діяльності та реалізації послуг, що не залежать від господарської діяльності перевізника, у тому числі в разі зміни вартості пального більш ніж на 10 %. У такому разі регуляторний акт буде переглянуто із внесенням до нього відповідних змін або його скасуванням.</w:t>
      </w:r>
      <w:r w:rsidR="004A46F5">
        <w:rPr>
          <w:sz w:val="26"/>
          <w:szCs w:val="26"/>
          <w:lang w:val="uk-UA"/>
        </w:rPr>
        <w:t xml:space="preserve"> </w:t>
      </w:r>
    </w:p>
    <w:p w:rsidR="00227B74" w:rsidRDefault="00227B74" w:rsidP="00227B74">
      <w:pPr>
        <w:pStyle w:val="a3"/>
        <w:tabs>
          <w:tab w:val="left" w:pos="1080"/>
        </w:tabs>
        <w:ind w:left="0"/>
        <w:jc w:val="both"/>
        <w:rPr>
          <w:sz w:val="26"/>
          <w:szCs w:val="26"/>
          <w:lang w:val="uk-UA"/>
        </w:rPr>
      </w:pPr>
    </w:p>
    <w:p w:rsidR="0001227E" w:rsidRPr="00F65D04" w:rsidRDefault="00F65D04" w:rsidP="00F65D04">
      <w:pPr>
        <w:pStyle w:val="a3"/>
        <w:tabs>
          <w:tab w:val="left" w:pos="-142"/>
        </w:tabs>
        <w:ind w:left="0" w:firstLine="709"/>
        <w:jc w:val="both"/>
        <w:rPr>
          <w:b/>
          <w:i/>
          <w:sz w:val="26"/>
          <w:szCs w:val="26"/>
          <w:lang w:val="uk-UA"/>
        </w:rPr>
      </w:pPr>
      <w:r w:rsidRPr="00F65D04">
        <w:rPr>
          <w:b/>
          <w:i/>
          <w:sz w:val="26"/>
          <w:szCs w:val="26"/>
          <w:lang w:val="en-US"/>
        </w:rPr>
        <w:t>VIII</w:t>
      </w:r>
      <w:r w:rsidRPr="00F65D04">
        <w:rPr>
          <w:b/>
          <w:i/>
          <w:sz w:val="26"/>
          <w:szCs w:val="26"/>
          <w:lang w:val="uk-UA"/>
        </w:rPr>
        <w:t xml:space="preserve">. </w:t>
      </w:r>
      <w:r w:rsidR="004F439A" w:rsidRPr="00F65D04">
        <w:rPr>
          <w:b/>
          <w:i/>
          <w:sz w:val="26"/>
          <w:szCs w:val="26"/>
          <w:lang w:val="uk-UA"/>
        </w:rPr>
        <w:t>Визначення показників результативності дії регуляторного акта</w:t>
      </w:r>
    </w:p>
    <w:p w:rsidR="00AA5A6A" w:rsidRPr="00F65D04" w:rsidRDefault="00F65D04" w:rsidP="00AA5A6A">
      <w:pPr>
        <w:ind w:firstLine="706"/>
        <w:jc w:val="both"/>
        <w:rPr>
          <w:sz w:val="26"/>
          <w:szCs w:val="26"/>
          <w:lang w:val="uk-UA"/>
        </w:rPr>
      </w:pPr>
      <w:r w:rsidRPr="00F65D04">
        <w:rPr>
          <w:sz w:val="26"/>
          <w:szCs w:val="26"/>
          <w:lang w:val="uk-UA"/>
        </w:rPr>
        <w:t>Показниками результативності запровадження цього регуляторного акта слід вважати:</w:t>
      </w:r>
    </w:p>
    <w:p w:rsidR="00AA5A6A" w:rsidRDefault="00F65D04" w:rsidP="00AA5A6A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sz w:val="26"/>
          <w:szCs w:val="26"/>
          <w:lang w:val="uk-UA"/>
        </w:rPr>
      </w:pPr>
      <w:r w:rsidRPr="00F65D04">
        <w:rPr>
          <w:sz w:val="26"/>
          <w:szCs w:val="26"/>
          <w:lang w:val="uk-UA"/>
        </w:rPr>
        <w:t>обсяги міських пасажирських перевезень;</w:t>
      </w:r>
    </w:p>
    <w:p w:rsidR="00673470" w:rsidRDefault="00AA5A6A" w:rsidP="00673470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Pr="00AA5A6A">
        <w:rPr>
          <w:sz w:val="26"/>
          <w:szCs w:val="26"/>
          <w:lang w:val="uk-UA"/>
        </w:rPr>
        <w:t xml:space="preserve">ількість діючих міських автобусних маршрутів </w:t>
      </w:r>
      <w:r>
        <w:rPr>
          <w:sz w:val="26"/>
          <w:szCs w:val="26"/>
          <w:lang w:val="uk-UA"/>
        </w:rPr>
        <w:t>загального користування;</w:t>
      </w:r>
    </w:p>
    <w:p w:rsidR="00673470" w:rsidRPr="00673470" w:rsidRDefault="00673470" w:rsidP="00673470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Pr="00673470">
        <w:rPr>
          <w:sz w:val="26"/>
          <w:szCs w:val="26"/>
          <w:lang w:val="uk-UA"/>
        </w:rPr>
        <w:t>ількість суб’єктів господарювання, на яких поширюватиметься регуляторний акт</w:t>
      </w:r>
      <w:r>
        <w:rPr>
          <w:sz w:val="26"/>
          <w:szCs w:val="26"/>
          <w:lang w:val="uk-UA"/>
        </w:rPr>
        <w:t>;</w:t>
      </w:r>
    </w:p>
    <w:p w:rsidR="00F65D04" w:rsidRPr="00F65D04" w:rsidRDefault="00F65D04" w:rsidP="00F65D04">
      <w:pPr>
        <w:widowControl w:val="0"/>
        <w:numPr>
          <w:ilvl w:val="0"/>
          <w:numId w:val="13"/>
        </w:numPr>
        <w:suppressAutoHyphens/>
        <w:ind w:left="426" w:hanging="426"/>
        <w:jc w:val="both"/>
        <w:rPr>
          <w:sz w:val="26"/>
          <w:szCs w:val="26"/>
          <w:lang w:val="uk-UA"/>
        </w:rPr>
      </w:pPr>
      <w:r w:rsidRPr="00F65D04">
        <w:rPr>
          <w:sz w:val="26"/>
          <w:szCs w:val="26"/>
          <w:lang w:val="uk-UA"/>
        </w:rPr>
        <w:t>кількість звернень громадян;</w:t>
      </w:r>
    </w:p>
    <w:p w:rsidR="00AA5A6A" w:rsidRDefault="004A46F5" w:rsidP="00AA5A6A">
      <w:pPr>
        <w:pStyle w:val="a3"/>
        <w:numPr>
          <w:ilvl w:val="0"/>
          <w:numId w:val="13"/>
        </w:numPr>
        <w:tabs>
          <w:tab w:val="left" w:pos="-142"/>
        </w:tabs>
        <w:ind w:left="426" w:hanging="426"/>
        <w:jc w:val="both"/>
        <w:rPr>
          <w:sz w:val="26"/>
          <w:szCs w:val="26"/>
          <w:lang w:val="uk-UA"/>
        </w:rPr>
      </w:pPr>
      <w:r w:rsidRPr="004A46F5">
        <w:rPr>
          <w:sz w:val="26"/>
          <w:szCs w:val="26"/>
          <w:lang w:val="uk-UA"/>
        </w:rPr>
        <w:t>виконання капітальних ремонтів;</w:t>
      </w:r>
    </w:p>
    <w:p w:rsidR="00AA5A6A" w:rsidRPr="00AA5A6A" w:rsidRDefault="00AA5A6A" w:rsidP="00AA5A6A">
      <w:pPr>
        <w:pStyle w:val="a3"/>
        <w:numPr>
          <w:ilvl w:val="0"/>
          <w:numId w:val="13"/>
        </w:numPr>
        <w:tabs>
          <w:tab w:val="left" w:pos="-142"/>
        </w:tabs>
        <w:ind w:left="426" w:hanging="426"/>
        <w:jc w:val="both"/>
        <w:rPr>
          <w:sz w:val="26"/>
          <w:szCs w:val="26"/>
          <w:lang w:val="uk-UA"/>
        </w:rPr>
      </w:pPr>
      <w:r w:rsidRPr="00AA5A6A">
        <w:rPr>
          <w:sz w:val="26"/>
          <w:szCs w:val="26"/>
          <w:lang w:val="uk-UA"/>
        </w:rPr>
        <w:t>виконання планових ремонтів</w:t>
      </w:r>
      <w:r>
        <w:rPr>
          <w:sz w:val="26"/>
          <w:szCs w:val="26"/>
          <w:lang w:val="uk-UA"/>
        </w:rPr>
        <w:t>;</w:t>
      </w:r>
    </w:p>
    <w:p w:rsidR="004A46F5" w:rsidRPr="004A46F5" w:rsidRDefault="004A46F5" w:rsidP="004A46F5">
      <w:pPr>
        <w:pStyle w:val="a3"/>
        <w:numPr>
          <w:ilvl w:val="0"/>
          <w:numId w:val="13"/>
        </w:numPr>
        <w:tabs>
          <w:tab w:val="left" w:pos="-142"/>
        </w:tabs>
        <w:ind w:left="426" w:hanging="426"/>
        <w:jc w:val="both"/>
        <w:rPr>
          <w:sz w:val="26"/>
          <w:szCs w:val="26"/>
          <w:lang w:val="uk-UA"/>
        </w:rPr>
      </w:pPr>
      <w:r w:rsidRPr="004A46F5">
        <w:rPr>
          <w:sz w:val="26"/>
          <w:szCs w:val="26"/>
          <w:lang w:val="uk-UA"/>
        </w:rPr>
        <w:t>оновлення рухомого складу</w:t>
      </w:r>
      <w:r w:rsidR="00AA5A6A">
        <w:rPr>
          <w:sz w:val="26"/>
          <w:szCs w:val="26"/>
          <w:lang w:val="uk-UA"/>
        </w:rPr>
        <w:t>.</w:t>
      </w:r>
    </w:p>
    <w:p w:rsidR="000213AA" w:rsidRPr="00F65D04" w:rsidRDefault="000213AA" w:rsidP="000213AA">
      <w:pPr>
        <w:pStyle w:val="a3"/>
        <w:tabs>
          <w:tab w:val="left" w:pos="-142"/>
        </w:tabs>
        <w:ind w:left="0"/>
        <w:jc w:val="both"/>
        <w:rPr>
          <w:b/>
          <w:sz w:val="26"/>
          <w:szCs w:val="26"/>
          <w:lang w:val="uk-UA"/>
        </w:rPr>
      </w:pPr>
    </w:p>
    <w:p w:rsidR="0001227E" w:rsidRPr="00F65D04" w:rsidRDefault="00F65D04" w:rsidP="00F65D04">
      <w:pPr>
        <w:pStyle w:val="a3"/>
        <w:tabs>
          <w:tab w:val="left" w:pos="-142"/>
        </w:tabs>
        <w:ind w:left="0" w:firstLine="709"/>
        <w:jc w:val="both"/>
        <w:rPr>
          <w:b/>
          <w:i/>
          <w:sz w:val="26"/>
          <w:szCs w:val="26"/>
          <w:lang w:val="uk-UA"/>
        </w:rPr>
      </w:pPr>
      <w:r w:rsidRPr="00F65D04">
        <w:rPr>
          <w:b/>
          <w:i/>
          <w:sz w:val="26"/>
          <w:szCs w:val="26"/>
          <w:lang w:val="uk-UA"/>
        </w:rPr>
        <w:t xml:space="preserve">ІХ. </w:t>
      </w:r>
      <w:r w:rsidR="005726AF" w:rsidRPr="00F65D04">
        <w:rPr>
          <w:b/>
          <w:i/>
          <w:sz w:val="26"/>
          <w:szCs w:val="26"/>
          <w:lang w:val="uk-UA"/>
        </w:rPr>
        <w:t>Визначення заходів, за допомого яких здійснюватиметься відстеження результативності дії регуляторного акта</w:t>
      </w:r>
    </w:p>
    <w:p w:rsidR="00F65D04" w:rsidRPr="00F65D04" w:rsidRDefault="00F65D04" w:rsidP="00F65D04">
      <w:pPr>
        <w:ind w:firstLine="706"/>
        <w:jc w:val="both"/>
        <w:rPr>
          <w:sz w:val="26"/>
          <w:szCs w:val="26"/>
          <w:lang w:val="uk-UA"/>
        </w:rPr>
      </w:pPr>
      <w:r w:rsidRPr="00F65D04">
        <w:rPr>
          <w:sz w:val="26"/>
          <w:szCs w:val="26"/>
          <w:lang w:val="uk-UA"/>
        </w:rPr>
        <w:t xml:space="preserve">Відстеження результативності нормативно-правового акта буде здійснюватися відділом з економічних питань відповідно до Закону України «Про засади державної регуляторної політики у сфері господарської діяльності» на підставі статистичних даних </w:t>
      </w:r>
      <w:r w:rsidRPr="00F65D04">
        <w:rPr>
          <w:sz w:val="26"/>
          <w:szCs w:val="26"/>
          <w:lang w:val="uk-UA"/>
        </w:rPr>
        <w:lastRenderedPageBreak/>
        <w:t>і даних про рівень ринкових цін на паливно-мастильні матеріали, автозапчастини тощо шляхом:</w:t>
      </w:r>
    </w:p>
    <w:p w:rsidR="00F65D04" w:rsidRPr="00F65D04" w:rsidRDefault="00F65D04" w:rsidP="00F65D04">
      <w:pPr>
        <w:pStyle w:val="HTML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65D04">
        <w:rPr>
          <w:rFonts w:ascii="Times New Roman" w:hAnsi="Times New Roman"/>
          <w:sz w:val="26"/>
          <w:szCs w:val="26"/>
          <w:lang w:val="uk-UA"/>
        </w:rPr>
        <w:t>– проведення базового дослідження його ефективності (</w:t>
      </w:r>
      <w:r w:rsidR="007B6E8B">
        <w:rPr>
          <w:rFonts w:ascii="Times New Roman" w:hAnsi="Times New Roman"/>
          <w:sz w:val="26"/>
          <w:szCs w:val="26"/>
          <w:lang w:val="uk-UA"/>
        </w:rPr>
        <w:t>д</w:t>
      </w:r>
      <w:r w:rsidR="007B6E8B" w:rsidRPr="007B6E8B">
        <w:rPr>
          <w:rFonts w:ascii="Times New Roman" w:hAnsi="Times New Roman"/>
          <w:sz w:val="26"/>
          <w:szCs w:val="26"/>
          <w:lang w:val="uk-UA"/>
        </w:rPr>
        <w:t>о дня набрання чинності цим регуляторним актом</w:t>
      </w:r>
      <w:r w:rsidRPr="00F65D04">
        <w:rPr>
          <w:rFonts w:ascii="Times New Roman" w:hAnsi="Times New Roman"/>
          <w:sz w:val="26"/>
          <w:szCs w:val="26"/>
          <w:lang w:val="uk-UA"/>
        </w:rPr>
        <w:t>);</w:t>
      </w:r>
    </w:p>
    <w:p w:rsidR="00F65D04" w:rsidRPr="00F65D04" w:rsidRDefault="00F65D04" w:rsidP="00F65D04">
      <w:pPr>
        <w:pStyle w:val="ac"/>
        <w:ind w:firstLine="709"/>
        <w:jc w:val="both"/>
        <w:rPr>
          <w:sz w:val="26"/>
          <w:szCs w:val="26"/>
          <w:lang w:val="uk-UA"/>
        </w:rPr>
      </w:pPr>
      <w:r w:rsidRPr="00F65D04">
        <w:rPr>
          <w:sz w:val="26"/>
          <w:szCs w:val="26"/>
          <w:lang w:val="uk-UA"/>
        </w:rPr>
        <w:t>– проведення повторного дослідження (через 1 рік після прийняття регуляторного акта);</w:t>
      </w:r>
    </w:p>
    <w:p w:rsidR="00F65D04" w:rsidRPr="00F65D04" w:rsidRDefault="00F65D04" w:rsidP="00F65D04">
      <w:pPr>
        <w:ind w:firstLine="708"/>
        <w:jc w:val="both"/>
        <w:rPr>
          <w:sz w:val="26"/>
          <w:szCs w:val="26"/>
          <w:lang w:val="uk-UA"/>
        </w:rPr>
      </w:pPr>
      <w:r w:rsidRPr="00F65D04">
        <w:rPr>
          <w:sz w:val="26"/>
          <w:szCs w:val="26"/>
          <w:lang w:val="uk-UA"/>
        </w:rPr>
        <w:t>– періодичні дослідження (кожні 3 роки після прийняття регуляторного акта).</w:t>
      </w:r>
    </w:p>
    <w:p w:rsidR="00F65D04" w:rsidRDefault="00F65D04" w:rsidP="00F65D04">
      <w:pPr>
        <w:tabs>
          <w:tab w:val="left" w:pos="1276"/>
        </w:tabs>
        <w:jc w:val="both"/>
        <w:rPr>
          <w:color w:val="000000"/>
          <w:sz w:val="26"/>
          <w:szCs w:val="26"/>
          <w:lang w:val="uk-UA"/>
        </w:rPr>
      </w:pPr>
    </w:p>
    <w:p w:rsidR="00EB475F" w:rsidRDefault="00EB475F" w:rsidP="00F65D04">
      <w:pPr>
        <w:tabs>
          <w:tab w:val="left" w:pos="1276"/>
        </w:tabs>
        <w:jc w:val="both"/>
        <w:rPr>
          <w:color w:val="000000"/>
          <w:sz w:val="26"/>
          <w:szCs w:val="26"/>
          <w:lang w:val="uk-UA"/>
        </w:rPr>
      </w:pPr>
    </w:p>
    <w:p w:rsidR="00673470" w:rsidRDefault="00673470" w:rsidP="00F65D04">
      <w:pPr>
        <w:tabs>
          <w:tab w:val="left" w:pos="1276"/>
        </w:tabs>
        <w:jc w:val="both"/>
        <w:rPr>
          <w:color w:val="000000"/>
          <w:sz w:val="26"/>
          <w:szCs w:val="26"/>
          <w:lang w:val="uk-UA"/>
        </w:rPr>
      </w:pPr>
    </w:p>
    <w:p w:rsidR="00EB475F" w:rsidRDefault="00EB475F" w:rsidP="00F65D04">
      <w:pPr>
        <w:tabs>
          <w:tab w:val="left" w:pos="1276"/>
        </w:tabs>
        <w:jc w:val="both"/>
        <w:rPr>
          <w:color w:val="000000"/>
          <w:sz w:val="26"/>
          <w:szCs w:val="26"/>
          <w:lang w:val="uk-UA"/>
        </w:rPr>
      </w:pPr>
    </w:p>
    <w:p w:rsidR="00F65D04" w:rsidRDefault="00F65D04" w:rsidP="00F65D04">
      <w:pPr>
        <w:tabs>
          <w:tab w:val="left" w:pos="1276"/>
        </w:tabs>
        <w:jc w:val="both"/>
        <w:rPr>
          <w:color w:val="000000"/>
          <w:sz w:val="26"/>
          <w:szCs w:val="26"/>
          <w:lang w:val="uk-UA"/>
        </w:rPr>
      </w:pPr>
    </w:p>
    <w:p w:rsidR="00F65D04" w:rsidRDefault="00F65D04" w:rsidP="00BB4BA4">
      <w:pPr>
        <w:tabs>
          <w:tab w:val="left" w:pos="1276"/>
        </w:tabs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Міський голова 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А.О</w:t>
      </w:r>
      <w:r w:rsidR="00BB4BA4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Вершина</w:t>
      </w:r>
    </w:p>
    <w:p w:rsidR="000213AA" w:rsidRDefault="000213AA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EB475F" w:rsidRDefault="00EB475F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EB475F" w:rsidRDefault="00EB475F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EB475F" w:rsidRDefault="00EB475F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0213AA" w:rsidRDefault="000213AA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0213AA" w:rsidRDefault="000213AA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Виконавець:</w:t>
      </w:r>
    </w:p>
    <w:p w:rsidR="000213AA" w:rsidRDefault="00673470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В.о. н</w:t>
      </w:r>
      <w:r w:rsidR="000213AA">
        <w:rPr>
          <w:color w:val="000000"/>
          <w:sz w:val="26"/>
          <w:szCs w:val="26"/>
          <w:lang w:val="uk-UA"/>
        </w:rPr>
        <w:t>ачальник</w:t>
      </w:r>
      <w:r>
        <w:rPr>
          <w:color w:val="000000"/>
          <w:sz w:val="26"/>
          <w:szCs w:val="26"/>
          <w:lang w:val="uk-UA"/>
        </w:rPr>
        <w:t>а</w:t>
      </w:r>
      <w:r w:rsidR="000213AA">
        <w:rPr>
          <w:color w:val="000000"/>
          <w:sz w:val="26"/>
          <w:szCs w:val="26"/>
          <w:lang w:val="uk-UA"/>
        </w:rPr>
        <w:t xml:space="preserve"> відділу з економічних питань</w:t>
      </w:r>
      <w:r w:rsidR="000213AA">
        <w:rPr>
          <w:color w:val="000000"/>
          <w:sz w:val="26"/>
          <w:szCs w:val="26"/>
          <w:lang w:val="uk-UA"/>
        </w:rPr>
        <w:tab/>
      </w:r>
      <w:r w:rsidR="000213AA">
        <w:rPr>
          <w:color w:val="000000"/>
          <w:sz w:val="26"/>
          <w:szCs w:val="26"/>
          <w:lang w:val="uk-UA"/>
        </w:rPr>
        <w:tab/>
      </w:r>
      <w:r w:rsidR="000213AA">
        <w:rPr>
          <w:color w:val="000000"/>
          <w:sz w:val="26"/>
          <w:szCs w:val="26"/>
          <w:lang w:val="uk-UA"/>
        </w:rPr>
        <w:tab/>
      </w:r>
      <w:r w:rsidR="000213AA"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>Н.В</w:t>
      </w:r>
      <w:r w:rsidR="000213AA">
        <w:rPr>
          <w:color w:val="000000"/>
          <w:sz w:val="26"/>
          <w:szCs w:val="26"/>
          <w:lang w:val="uk-UA"/>
        </w:rPr>
        <w:t xml:space="preserve">. </w:t>
      </w:r>
      <w:r>
        <w:rPr>
          <w:color w:val="000000"/>
          <w:sz w:val="26"/>
          <w:szCs w:val="26"/>
          <w:lang w:val="uk-UA"/>
        </w:rPr>
        <w:t>Волошина</w:t>
      </w: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Default="0099054B" w:rsidP="000213AA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99054B" w:rsidRPr="0099054B" w:rsidRDefault="0099054B" w:rsidP="0099054B">
      <w:pPr>
        <w:jc w:val="center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lastRenderedPageBreak/>
        <w:t>ТЕСТ малого підприємництва (М-Тест)</w:t>
      </w:r>
    </w:p>
    <w:p w:rsidR="0099054B" w:rsidRPr="0099054B" w:rsidRDefault="0099054B" w:rsidP="0099054B">
      <w:pPr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> </w:t>
      </w:r>
    </w:p>
    <w:p w:rsidR="0099054B" w:rsidRPr="0099054B" w:rsidRDefault="0099054B" w:rsidP="0099054B">
      <w:pPr>
        <w:ind w:firstLine="708"/>
        <w:jc w:val="both"/>
        <w:rPr>
          <w:sz w:val="26"/>
          <w:szCs w:val="26"/>
        </w:rPr>
      </w:pPr>
      <w:r w:rsidRPr="0099054B">
        <w:rPr>
          <w:sz w:val="26"/>
          <w:szCs w:val="26"/>
          <w:lang w:val="uk-UA"/>
        </w:rPr>
        <w:t>1. Консультації з представниками мікро- та малого підприємництва щодо оцінки впливу регулювання</w:t>
      </w:r>
      <w:r w:rsidRPr="0099054B">
        <w:rPr>
          <w:sz w:val="26"/>
          <w:szCs w:val="26"/>
        </w:rPr>
        <w:t>.</w:t>
      </w:r>
    </w:p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необхідно для здійснення регулювання, проведено розробником з</w:t>
      </w:r>
      <w:r>
        <w:rPr>
          <w:sz w:val="26"/>
          <w:szCs w:val="26"/>
          <w:lang w:val="uk-UA"/>
        </w:rPr>
        <w:t xml:space="preserve"> 15</w:t>
      </w:r>
      <w:r w:rsidRPr="0099054B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07.2021 по 25.07</w:t>
      </w:r>
      <w:r w:rsidRPr="0099054B">
        <w:rPr>
          <w:sz w:val="26"/>
          <w:szCs w:val="26"/>
          <w:lang w:val="uk-UA"/>
        </w:rPr>
        <w:t>.2021.</w:t>
      </w:r>
    </w:p>
    <w:p w:rsidR="0099054B" w:rsidRPr="0099054B" w:rsidRDefault="0099054B" w:rsidP="0099054B">
      <w:pPr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> 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701"/>
        <w:gridCol w:w="3577"/>
      </w:tblGrid>
      <w:tr w:rsidR="0099054B" w:rsidRPr="0099054B" w:rsidTr="00A336F3">
        <w:tc>
          <w:tcPr>
            <w:tcW w:w="675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№</w:t>
            </w:r>
            <w:r w:rsidRPr="0099054B">
              <w:rPr>
                <w:sz w:val="26"/>
                <w:szCs w:val="26"/>
                <w:lang w:val="uk-UA"/>
              </w:rPr>
              <w:br/>
              <w:t xml:space="preserve"> п/п</w:t>
            </w:r>
          </w:p>
        </w:tc>
        <w:tc>
          <w:tcPr>
            <w:tcW w:w="3969" w:type="dxa"/>
          </w:tcPr>
          <w:p w:rsidR="0099054B" w:rsidRPr="0099054B" w:rsidRDefault="0099054B" w:rsidP="0099054B">
            <w:pPr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Вид консультацій</w:t>
            </w:r>
          </w:p>
        </w:tc>
        <w:tc>
          <w:tcPr>
            <w:tcW w:w="1701" w:type="dxa"/>
          </w:tcPr>
          <w:p w:rsidR="0099054B" w:rsidRPr="0099054B" w:rsidRDefault="0099054B" w:rsidP="0099054B">
            <w:pPr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Кількість учасників осіб</w:t>
            </w:r>
          </w:p>
        </w:tc>
        <w:tc>
          <w:tcPr>
            <w:tcW w:w="3577" w:type="dxa"/>
          </w:tcPr>
          <w:p w:rsidR="0099054B" w:rsidRPr="0099054B" w:rsidRDefault="0099054B" w:rsidP="0099054B">
            <w:pPr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Основні результати консультацій (опис)</w:t>
            </w:r>
          </w:p>
        </w:tc>
      </w:tr>
      <w:tr w:rsidR="0099054B" w:rsidRPr="0099054B" w:rsidTr="00A336F3">
        <w:tc>
          <w:tcPr>
            <w:tcW w:w="675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69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обоч</w:t>
            </w:r>
            <w:r w:rsidRPr="0099054B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 xml:space="preserve"> нарад</w:t>
            </w:r>
            <w:r w:rsidRPr="0099054B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 xml:space="preserve"> з питань</w:t>
            </w:r>
            <w:r>
              <w:rPr>
                <w:sz w:val="26"/>
                <w:szCs w:val="26"/>
                <w:lang w:val="uk-UA"/>
              </w:rPr>
              <w:t xml:space="preserve"> встановлення тарифів </w:t>
            </w:r>
            <w:r w:rsidRPr="0099054B">
              <w:rPr>
                <w:sz w:val="26"/>
                <w:szCs w:val="26"/>
                <w:lang w:val="uk-UA"/>
              </w:rPr>
              <w:t xml:space="preserve">на перевезення </w:t>
            </w:r>
          </w:p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 xml:space="preserve">пасажирів на міських автобусних маршрутах </w:t>
            </w:r>
          </w:p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загального користування в м. Павлограді</w:t>
            </w:r>
          </w:p>
        </w:tc>
        <w:tc>
          <w:tcPr>
            <w:tcW w:w="1701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7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Отримано інформацію про порядок підготовки та прийняття рішення, економічну діяльність підприємств-перевізників, що займаються перевезеннями пасажирів, можливість перевезень за запропонованим тарифом.</w:t>
            </w:r>
          </w:p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Визначено оптимальний розмір нового тарифу на послуги з пасажирських перевезень</w:t>
            </w:r>
          </w:p>
        </w:tc>
      </w:tr>
    </w:tbl>
    <w:p w:rsidR="0099054B" w:rsidRPr="0099054B" w:rsidRDefault="0099054B" w:rsidP="0099054B">
      <w:pPr>
        <w:rPr>
          <w:sz w:val="26"/>
          <w:szCs w:val="26"/>
          <w:lang w:val="uk-UA"/>
        </w:rPr>
      </w:pPr>
    </w:p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>2. Вимірювання впливу регулювання на суб’єктів мікро та малого підприємництва:</w:t>
      </w:r>
    </w:p>
    <w:p w:rsidR="0099054B" w:rsidRPr="0099054B" w:rsidRDefault="0099054B" w:rsidP="0099054B">
      <w:pPr>
        <w:ind w:firstLine="709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 xml:space="preserve">- кількість суб’єктів господарювання, на яких поширюється регулювання: </w:t>
      </w:r>
      <w:r>
        <w:rPr>
          <w:sz w:val="26"/>
          <w:szCs w:val="26"/>
          <w:lang w:val="uk-UA"/>
        </w:rPr>
        <w:t>4</w:t>
      </w:r>
      <w:r w:rsidRPr="0099054B">
        <w:rPr>
          <w:sz w:val="26"/>
          <w:szCs w:val="26"/>
          <w:lang w:val="uk-UA"/>
        </w:rPr>
        <w:t xml:space="preserve"> одиниць, з яких малого підприємництва </w:t>
      </w:r>
      <w:r>
        <w:rPr>
          <w:sz w:val="26"/>
          <w:szCs w:val="26"/>
          <w:lang w:val="uk-UA"/>
        </w:rPr>
        <w:t>4</w:t>
      </w:r>
      <w:r w:rsidRPr="0099054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од.</w:t>
      </w:r>
    </w:p>
    <w:p w:rsidR="0099054B" w:rsidRPr="0099054B" w:rsidRDefault="0099054B" w:rsidP="0099054B">
      <w:pPr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> </w:t>
      </w:r>
    </w:p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>3. Розрахунок витрат суб’єктів малого та мікро підприємництва на виконання вимог регулювання.</w:t>
      </w:r>
    </w:p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3145"/>
        <w:gridCol w:w="1802"/>
        <w:gridCol w:w="1575"/>
        <w:gridCol w:w="1527"/>
      </w:tblGrid>
      <w:tr w:rsidR="0099054B" w:rsidRPr="0099054B" w:rsidTr="00CA163A">
        <w:trPr>
          <w:trHeight w:val="1832"/>
        </w:trPr>
        <w:tc>
          <w:tcPr>
            <w:tcW w:w="1592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Порядковий номер</w:t>
            </w:r>
          </w:p>
        </w:tc>
        <w:tc>
          <w:tcPr>
            <w:tcW w:w="3145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Найменування оцінки</w:t>
            </w:r>
          </w:p>
        </w:tc>
        <w:tc>
          <w:tcPr>
            <w:tcW w:w="1802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575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Періодичні (за наступний рік)</w:t>
            </w:r>
          </w:p>
        </w:tc>
        <w:tc>
          <w:tcPr>
            <w:tcW w:w="1527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Витрати за</w:t>
            </w:r>
            <w:r w:rsidRPr="0099054B">
              <w:rPr>
                <w:sz w:val="26"/>
                <w:szCs w:val="26"/>
                <w:lang w:val="uk-UA"/>
              </w:rPr>
              <w:br/>
              <w:t>п’ять років</w:t>
            </w:r>
          </w:p>
        </w:tc>
      </w:tr>
      <w:tr w:rsidR="0099054B" w:rsidRPr="0099054B" w:rsidTr="00A336F3">
        <w:tc>
          <w:tcPr>
            <w:tcW w:w="9641" w:type="dxa"/>
            <w:gridSpan w:val="5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99054B" w:rsidRPr="0099054B" w:rsidTr="00CA163A">
        <w:tc>
          <w:tcPr>
            <w:tcW w:w="1592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45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Друк оголошення про підвищення тарифу (1 оголошення на 1 автобус</w:t>
            </w:r>
            <w:r w:rsidR="00CA163A">
              <w:rPr>
                <w:rFonts w:eastAsia="Calibri"/>
                <w:sz w:val="26"/>
                <w:szCs w:val="26"/>
                <w:lang w:val="uk-UA" w:eastAsia="en-US"/>
              </w:rPr>
              <w:t>. (5 грн. х 6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 xml:space="preserve">* автобус = </w:t>
            </w:r>
            <w:r w:rsidR="00CA163A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0 грн.* (Розрахунок здійснено для одного об’єкта господарювання)</w:t>
            </w:r>
          </w:p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02" w:type="dxa"/>
          </w:tcPr>
          <w:p w:rsidR="0099054B" w:rsidRPr="0099054B" w:rsidRDefault="00CA163A" w:rsidP="009905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9054B" w:rsidRPr="0099054B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75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27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0</w:t>
            </w:r>
          </w:p>
        </w:tc>
      </w:tr>
      <w:tr w:rsidR="0099054B" w:rsidRPr="0099054B" w:rsidTr="00CA163A">
        <w:tc>
          <w:tcPr>
            <w:tcW w:w="1592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145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Внесення змін до паспорту маршруту:</w:t>
            </w:r>
          </w:p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lastRenderedPageBreak/>
              <w:t xml:space="preserve">– друк аркушів додатків до паспорту 3 арк х 2 грн.(вартість друку одного аркуша) х 3 примірника = 18 грн. </w:t>
            </w:r>
            <w:r w:rsidR="00CA163A">
              <w:rPr>
                <w:sz w:val="26"/>
                <w:szCs w:val="26"/>
                <w:lang w:val="uk-UA"/>
              </w:rPr>
              <w:t>6</w:t>
            </w:r>
            <w:r w:rsidRPr="0099054B">
              <w:rPr>
                <w:sz w:val="26"/>
                <w:szCs w:val="26"/>
                <w:lang w:val="uk-UA"/>
              </w:rPr>
              <w:t xml:space="preserve">* = </w:t>
            </w:r>
            <w:r w:rsidR="00CA163A">
              <w:rPr>
                <w:sz w:val="26"/>
                <w:szCs w:val="26"/>
                <w:lang w:val="uk-UA"/>
              </w:rPr>
              <w:t>108</w:t>
            </w:r>
            <w:r w:rsidRPr="0099054B">
              <w:rPr>
                <w:sz w:val="26"/>
                <w:szCs w:val="26"/>
                <w:lang w:val="uk-UA"/>
              </w:rPr>
              <w:t xml:space="preserve"> 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(Розрахунок здійснено для одного об’єкта господарювання)</w:t>
            </w:r>
          </w:p>
        </w:tc>
        <w:tc>
          <w:tcPr>
            <w:tcW w:w="1802" w:type="dxa"/>
          </w:tcPr>
          <w:p w:rsidR="0099054B" w:rsidRPr="0099054B" w:rsidRDefault="00CA163A" w:rsidP="009905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138</w:t>
            </w:r>
          </w:p>
        </w:tc>
        <w:tc>
          <w:tcPr>
            <w:tcW w:w="1575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27" w:type="dxa"/>
          </w:tcPr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0</w:t>
            </w:r>
          </w:p>
        </w:tc>
      </w:tr>
      <w:tr w:rsidR="0099054B" w:rsidRPr="0099054B" w:rsidTr="00A336F3">
        <w:tc>
          <w:tcPr>
            <w:tcW w:w="9641" w:type="dxa"/>
            <w:gridSpan w:val="5"/>
          </w:tcPr>
          <w:p w:rsidR="0099054B" w:rsidRPr="0099054B" w:rsidRDefault="0099054B" w:rsidP="0099054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Інші процедури (уточнити): </w:t>
            </w:r>
          </w:p>
          <w:p w:rsidR="0099054B" w:rsidRPr="0099054B" w:rsidRDefault="0099054B" w:rsidP="009905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054B" w:rsidRPr="0099054B" w:rsidTr="00CA163A">
        <w:tc>
          <w:tcPr>
            <w:tcW w:w="1592" w:type="dxa"/>
          </w:tcPr>
          <w:p w:rsidR="0099054B" w:rsidRPr="0099054B" w:rsidRDefault="0099054B" w:rsidP="0099054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145" w:type="dxa"/>
          </w:tcPr>
          <w:p w:rsidR="0099054B" w:rsidRPr="0099054B" w:rsidRDefault="0099054B" w:rsidP="0099054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 xml:space="preserve">Разом, гривень </w:t>
            </w:r>
            <w:r w:rsidR="00CA163A">
              <w:rPr>
                <w:rFonts w:eastAsia="Calibri"/>
                <w:sz w:val="26"/>
                <w:szCs w:val="26"/>
                <w:lang w:val="uk-UA" w:eastAsia="en-US"/>
              </w:rPr>
              <w:t>Формула: (сума рядків 1 + 2</w:t>
            </w:r>
            <w:r w:rsidRPr="0099054B">
              <w:rPr>
                <w:rFonts w:eastAsia="Calibri"/>
                <w:sz w:val="26"/>
                <w:szCs w:val="26"/>
                <w:lang w:val="uk-UA" w:eastAsia="en-US"/>
              </w:rPr>
              <w:t>)</w:t>
            </w:r>
          </w:p>
        </w:tc>
        <w:tc>
          <w:tcPr>
            <w:tcW w:w="1802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681,6</w:t>
            </w:r>
          </w:p>
        </w:tc>
        <w:tc>
          <w:tcPr>
            <w:tcW w:w="1575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27" w:type="dxa"/>
          </w:tcPr>
          <w:p w:rsidR="0099054B" w:rsidRPr="0099054B" w:rsidRDefault="0099054B" w:rsidP="0099054B">
            <w:pPr>
              <w:jc w:val="both"/>
              <w:rPr>
                <w:sz w:val="26"/>
                <w:szCs w:val="26"/>
                <w:lang w:val="uk-UA"/>
              </w:rPr>
            </w:pPr>
            <w:r w:rsidRPr="0099054B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 xml:space="preserve">*Для розрахунку розміру витрат узято середній показник між кількістю суб'єктів господарювання, на яких поширюється дія регуляторного акта та </w:t>
      </w:r>
      <w:r w:rsidR="00CA163A">
        <w:rPr>
          <w:sz w:val="26"/>
          <w:szCs w:val="26"/>
          <w:lang w:val="uk-UA"/>
        </w:rPr>
        <w:t>кількості маршрутів, а саме: 22 (маршрути) /4</w:t>
      </w:r>
      <w:r w:rsidRPr="0099054B">
        <w:rPr>
          <w:sz w:val="26"/>
          <w:szCs w:val="26"/>
          <w:lang w:val="uk-UA"/>
        </w:rPr>
        <w:t xml:space="preserve"> автомобільних </w:t>
      </w:r>
      <w:r w:rsidR="00CA163A">
        <w:rPr>
          <w:sz w:val="26"/>
          <w:szCs w:val="26"/>
          <w:lang w:val="uk-UA"/>
        </w:rPr>
        <w:t>перевізників = 5,5</w:t>
      </w:r>
      <w:r w:rsidRPr="0099054B">
        <w:rPr>
          <w:sz w:val="26"/>
          <w:szCs w:val="26"/>
          <w:lang w:val="uk-UA"/>
        </w:rPr>
        <w:t>, показник ма</w:t>
      </w:r>
      <w:r w:rsidR="00CA163A">
        <w:rPr>
          <w:sz w:val="26"/>
          <w:szCs w:val="26"/>
          <w:lang w:val="uk-UA"/>
        </w:rPr>
        <w:t>тематичним шляхом округлено до 6</w:t>
      </w:r>
      <w:r w:rsidRPr="0099054B">
        <w:rPr>
          <w:sz w:val="26"/>
          <w:szCs w:val="26"/>
          <w:lang w:val="uk-UA"/>
        </w:rPr>
        <w:t>.</w:t>
      </w:r>
    </w:p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</w:p>
    <w:p w:rsidR="0099054B" w:rsidRPr="0099054B" w:rsidRDefault="0099054B" w:rsidP="0099054B">
      <w:pPr>
        <w:ind w:firstLine="708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 xml:space="preserve">5. Для суб’єктів підприємництва, що обслуговують міські автобусні маршрути загального користування у м. </w:t>
      </w:r>
      <w:r w:rsidR="00CA163A">
        <w:rPr>
          <w:sz w:val="26"/>
          <w:szCs w:val="26"/>
          <w:lang w:val="uk-UA"/>
        </w:rPr>
        <w:t>Павлограді</w:t>
      </w:r>
      <w:r w:rsidRPr="0099054B">
        <w:rPr>
          <w:sz w:val="26"/>
          <w:szCs w:val="26"/>
          <w:lang w:val="uk-UA"/>
        </w:rPr>
        <w:t>, коригуючим (пом’якшувальним) заходом є можливість отримання коригування тарифів на послуги з перевезення пасажирів та багажу автобусними маршрутами загального користування, розрахунок яких виконано відповідно Методики, що створить умови для захисту автоперевізників від провадження збиткової господарської діяльності, його коригування в спосіб, визначений чинним законодавством України.</w:t>
      </w:r>
    </w:p>
    <w:p w:rsidR="0099054B" w:rsidRPr="0099054B" w:rsidRDefault="0099054B" w:rsidP="0099054B">
      <w:pPr>
        <w:rPr>
          <w:sz w:val="26"/>
          <w:szCs w:val="26"/>
          <w:lang w:val="uk-UA"/>
        </w:rPr>
      </w:pPr>
    </w:p>
    <w:p w:rsidR="0099054B" w:rsidRPr="0099054B" w:rsidRDefault="0099054B" w:rsidP="00C017DD">
      <w:pPr>
        <w:ind w:firstLine="708"/>
        <w:jc w:val="both"/>
        <w:rPr>
          <w:sz w:val="26"/>
          <w:szCs w:val="26"/>
          <w:lang w:val="uk-UA"/>
        </w:rPr>
      </w:pPr>
      <w:r w:rsidRPr="0099054B">
        <w:rPr>
          <w:sz w:val="26"/>
          <w:szCs w:val="26"/>
          <w:lang w:val="uk-UA"/>
        </w:rPr>
        <w:t xml:space="preserve">Державне регулювання рішення не передбачає утворення нового структурного підрозділу. Орган, який несе витрати пов’язані з розробкою регуляторного акта, який займається контролем за його виконанням, проведенням аналізу та заходів по відстеженню результативності регуляторного акта – </w:t>
      </w:r>
      <w:r w:rsidR="00CA163A">
        <w:rPr>
          <w:sz w:val="26"/>
          <w:szCs w:val="26"/>
          <w:lang w:val="uk-UA"/>
        </w:rPr>
        <w:t>відділ з економічних питань виконавчого комітету Павлоградської</w:t>
      </w:r>
      <w:r w:rsidR="00C017DD">
        <w:rPr>
          <w:sz w:val="26"/>
          <w:szCs w:val="26"/>
          <w:lang w:val="uk-UA"/>
        </w:rPr>
        <w:t xml:space="preserve"> міської ради, отже </w:t>
      </w:r>
      <w:r w:rsidRPr="0099054B">
        <w:rPr>
          <w:sz w:val="26"/>
          <w:szCs w:val="26"/>
          <w:lang w:val="uk-UA"/>
        </w:rPr>
        <w:t xml:space="preserve">додаткових витрат на адміністрування регулювання не передбачається. Бюджетні витрати на адміністрування регулювання суб’єктів малого підприємництва для </w:t>
      </w:r>
      <w:r w:rsidRPr="0099054B">
        <w:rPr>
          <w:sz w:val="26"/>
          <w:szCs w:val="26"/>
        </w:rPr>
        <w:t>не передбачено</w:t>
      </w:r>
      <w:r w:rsidRPr="0099054B">
        <w:rPr>
          <w:sz w:val="26"/>
          <w:szCs w:val="26"/>
          <w:lang w:val="uk-UA"/>
        </w:rPr>
        <w:t>.</w:t>
      </w:r>
    </w:p>
    <w:p w:rsidR="0099054B" w:rsidRDefault="0099054B" w:rsidP="0099054B">
      <w:pPr>
        <w:rPr>
          <w:sz w:val="26"/>
          <w:szCs w:val="26"/>
          <w:lang w:val="uk-UA"/>
        </w:rPr>
      </w:pPr>
    </w:p>
    <w:p w:rsidR="00C017DD" w:rsidRDefault="00C017DD" w:rsidP="0099054B">
      <w:pPr>
        <w:rPr>
          <w:sz w:val="26"/>
          <w:szCs w:val="26"/>
          <w:lang w:val="uk-UA"/>
        </w:rPr>
      </w:pPr>
    </w:p>
    <w:p w:rsidR="00C017DD" w:rsidRDefault="00C017DD" w:rsidP="0099054B">
      <w:pPr>
        <w:rPr>
          <w:sz w:val="26"/>
          <w:szCs w:val="26"/>
          <w:lang w:val="uk-UA"/>
        </w:rPr>
      </w:pPr>
    </w:p>
    <w:p w:rsidR="00C017DD" w:rsidRDefault="00C017DD" w:rsidP="0099054B">
      <w:pPr>
        <w:rPr>
          <w:sz w:val="26"/>
          <w:szCs w:val="26"/>
          <w:lang w:val="uk-UA"/>
        </w:rPr>
      </w:pPr>
    </w:p>
    <w:p w:rsidR="00C017DD" w:rsidRDefault="00C017DD" w:rsidP="0099054B">
      <w:pPr>
        <w:rPr>
          <w:sz w:val="26"/>
          <w:szCs w:val="26"/>
          <w:lang w:val="uk-UA"/>
        </w:rPr>
      </w:pPr>
    </w:p>
    <w:p w:rsidR="00C017DD" w:rsidRDefault="00C017DD" w:rsidP="0099054B">
      <w:pPr>
        <w:rPr>
          <w:sz w:val="26"/>
          <w:szCs w:val="26"/>
          <w:lang w:val="uk-UA"/>
        </w:rPr>
      </w:pPr>
    </w:p>
    <w:p w:rsidR="00C017DD" w:rsidRDefault="00C017DD" w:rsidP="00C017DD">
      <w:pPr>
        <w:tabs>
          <w:tab w:val="left" w:pos="1276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В.о. начальника відділу з економічних питань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Н.В. Волошина</w:t>
      </w:r>
    </w:p>
    <w:p w:rsidR="00C017DD" w:rsidRDefault="00C017DD" w:rsidP="00C017DD">
      <w:pPr>
        <w:tabs>
          <w:tab w:val="left" w:pos="1276"/>
        </w:tabs>
        <w:rPr>
          <w:color w:val="000000"/>
          <w:sz w:val="26"/>
          <w:szCs w:val="26"/>
          <w:lang w:val="uk-UA"/>
        </w:rPr>
      </w:pPr>
    </w:p>
    <w:p w:rsidR="00C017DD" w:rsidRDefault="00C017DD" w:rsidP="0099054B">
      <w:pPr>
        <w:rPr>
          <w:sz w:val="26"/>
          <w:szCs w:val="26"/>
          <w:lang w:val="uk-UA"/>
        </w:rPr>
      </w:pPr>
    </w:p>
    <w:p w:rsidR="00C017DD" w:rsidRPr="0099054B" w:rsidRDefault="00C017DD" w:rsidP="0099054B">
      <w:pPr>
        <w:rPr>
          <w:sz w:val="26"/>
          <w:szCs w:val="26"/>
          <w:lang w:val="uk-UA"/>
        </w:rPr>
      </w:pPr>
    </w:p>
    <w:p w:rsidR="0099054B" w:rsidRPr="0099054B" w:rsidRDefault="0099054B" w:rsidP="0099054B">
      <w:pPr>
        <w:jc w:val="right"/>
        <w:rPr>
          <w:sz w:val="26"/>
          <w:szCs w:val="26"/>
          <w:lang w:val="uk-UA"/>
        </w:rPr>
      </w:pPr>
    </w:p>
    <w:sectPr w:rsidR="0099054B" w:rsidRPr="0099054B" w:rsidSect="00FA106D">
      <w:headerReference w:type="default" r:id="rId7"/>
      <w:pgSz w:w="11906" w:h="16838" w:code="9"/>
      <w:pgMar w:top="567" w:right="567" w:bottom="567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72" w:rsidRDefault="00860872" w:rsidP="00155D31">
      <w:r>
        <w:separator/>
      </w:r>
    </w:p>
  </w:endnote>
  <w:endnote w:type="continuationSeparator" w:id="1">
    <w:p w:rsidR="00860872" w:rsidRDefault="00860872" w:rsidP="0015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72" w:rsidRDefault="00860872" w:rsidP="00155D31">
      <w:r>
        <w:separator/>
      </w:r>
    </w:p>
  </w:footnote>
  <w:footnote w:type="continuationSeparator" w:id="1">
    <w:p w:rsidR="00860872" w:rsidRDefault="00860872" w:rsidP="00155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6D" w:rsidRDefault="00FA106D" w:rsidP="00FA106D">
    <w:pPr>
      <w:pStyle w:val="a8"/>
      <w:jc w:val="center"/>
    </w:pPr>
    <w:fldSimple w:instr=" PAGE   \* MERGEFORMAT ">
      <w:r w:rsidR="001210B5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60E"/>
    <w:multiLevelType w:val="hybridMultilevel"/>
    <w:tmpl w:val="015A4A7C"/>
    <w:lvl w:ilvl="0" w:tplc="8966A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1E35"/>
    <w:multiLevelType w:val="hybridMultilevel"/>
    <w:tmpl w:val="1A907F98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0D47"/>
    <w:multiLevelType w:val="hybridMultilevel"/>
    <w:tmpl w:val="E8DE4F6E"/>
    <w:lvl w:ilvl="0" w:tplc="965269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3731"/>
    <w:multiLevelType w:val="hybridMultilevel"/>
    <w:tmpl w:val="8612EC7A"/>
    <w:lvl w:ilvl="0" w:tplc="DD301D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50055D2"/>
    <w:multiLevelType w:val="hybridMultilevel"/>
    <w:tmpl w:val="94FCF92C"/>
    <w:lvl w:ilvl="0" w:tplc="D52C9620">
      <w:start w:val="6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9E43E3"/>
    <w:multiLevelType w:val="hybridMultilevel"/>
    <w:tmpl w:val="B8D8EEC6"/>
    <w:lvl w:ilvl="0" w:tplc="5AEC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20452"/>
    <w:multiLevelType w:val="hybridMultilevel"/>
    <w:tmpl w:val="F3C0BD56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5DA4"/>
    <w:multiLevelType w:val="hybridMultilevel"/>
    <w:tmpl w:val="33A83D36"/>
    <w:lvl w:ilvl="0" w:tplc="F8A45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F3CDD"/>
    <w:multiLevelType w:val="hybridMultilevel"/>
    <w:tmpl w:val="8932D146"/>
    <w:lvl w:ilvl="0" w:tplc="79D41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D115F"/>
    <w:multiLevelType w:val="hybridMultilevel"/>
    <w:tmpl w:val="2E5AA75A"/>
    <w:lvl w:ilvl="0" w:tplc="22882F68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Palatino Linotype" w:hAnsi="Symbol" w:cs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A2F56"/>
    <w:multiLevelType w:val="hybridMultilevel"/>
    <w:tmpl w:val="DFC649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32C3121"/>
    <w:multiLevelType w:val="multilevel"/>
    <w:tmpl w:val="E28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33E77"/>
    <w:multiLevelType w:val="hybridMultilevel"/>
    <w:tmpl w:val="569AE7EE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645AC"/>
    <w:multiLevelType w:val="hybridMultilevel"/>
    <w:tmpl w:val="1892EF9A"/>
    <w:lvl w:ilvl="0" w:tplc="35546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91"/>
    <w:rsid w:val="0001227E"/>
    <w:rsid w:val="000213AA"/>
    <w:rsid w:val="00021624"/>
    <w:rsid w:val="0002555A"/>
    <w:rsid w:val="00026538"/>
    <w:rsid w:val="00026558"/>
    <w:rsid w:val="00030F46"/>
    <w:rsid w:val="0003334C"/>
    <w:rsid w:val="00051644"/>
    <w:rsid w:val="00053BC0"/>
    <w:rsid w:val="000553B0"/>
    <w:rsid w:val="0006000D"/>
    <w:rsid w:val="0006671F"/>
    <w:rsid w:val="00070D28"/>
    <w:rsid w:val="00073751"/>
    <w:rsid w:val="0008259E"/>
    <w:rsid w:val="000834BC"/>
    <w:rsid w:val="000905D0"/>
    <w:rsid w:val="0009377E"/>
    <w:rsid w:val="00093913"/>
    <w:rsid w:val="000A0FB6"/>
    <w:rsid w:val="000A4CC7"/>
    <w:rsid w:val="000A7C04"/>
    <w:rsid w:val="000B1138"/>
    <w:rsid w:val="000B47AF"/>
    <w:rsid w:val="000C0D2B"/>
    <w:rsid w:val="000D41AA"/>
    <w:rsid w:val="000D479D"/>
    <w:rsid w:val="000E51FF"/>
    <w:rsid w:val="000E6153"/>
    <w:rsid w:val="000F26B1"/>
    <w:rsid w:val="000F2872"/>
    <w:rsid w:val="000F2ED7"/>
    <w:rsid w:val="00100BF4"/>
    <w:rsid w:val="00101553"/>
    <w:rsid w:val="001053F2"/>
    <w:rsid w:val="00110A03"/>
    <w:rsid w:val="00114B25"/>
    <w:rsid w:val="00116C86"/>
    <w:rsid w:val="001210B5"/>
    <w:rsid w:val="0012236B"/>
    <w:rsid w:val="001246A1"/>
    <w:rsid w:val="00132C6D"/>
    <w:rsid w:val="00133AAD"/>
    <w:rsid w:val="00134D3F"/>
    <w:rsid w:val="00137C0F"/>
    <w:rsid w:val="00140620"/>
    <w:rsid w:val="00144555"/>
    <w:rsid w:val="001462C5"/>
    <w:rsid w:val="00155D31"/>
    <w:rsid w:val="00156515"/>
    <w:rsid w:val="0015749C"/>
    <w:rsid w:val="001726A9"/>
    <w:rsid w:val="001730D2"/>
    <w:rsid w:val="00173372"/>
    <w:rsid w:val="0017408B"/>
    <w:rsid w:val="0017559B"/>
    <w:rsid w:val="00176F9B"/>
    <w:rsid w:val="00184C9F"/>
    <w:rsid w:val="00190038"/>
    <w:rsid w:val="001A50BE"/>
    <w:rsid w:val="001A57A6"/>
    <w:rsid w:val="001A5BF2"/>
    <w:rsid w:val="001A7A57"/>
    <w:rsid w:val="001B1927"/>
    <w:rsid w:val="001B55E1"/>
    <w:rsid w:val="001C480A"/>
    <w:rsid w:val="001C7996"/>
    <w:rsid w:val="001D0B11"/>
    <w:rsid w:val="001D1EBD"/>
    <w:rsid w:val="001E02A3"/>
    <w:rsid w:val="001E08AC"/>
    <w:rsid w:val="001E0D4B"/>
    <w:rsid w:val="001E15CA"/>
    <w:rsid w:val="001E7BFB"/>
    <w:rsid w:val="001E7C07"/>
    <w:rsid w:val="001F102A"/>
    <w:rsid w:val="001F1515"/>
    <w:rsid w:val="00203970"/>
    <w:rsid w:val="00205EE2"/>
    <w:rsid w:val="002072BF"/>
    <w:rsid w:val="0020781E"/>
    <w:rsid w:val="00210CA8"/>
    <w:rsid w:val="002124A6"/>
    <w:rsid w:val="00213174"/>
    <w:rsid w:val="00220233"/>
    <w:rsid w:val="00227B74"/>
    <w:rsid w:val="0023013A"/>
    <w:rsid w:val="00230FBA"/>
    <w:rsid w:val="00232734"/>
    <w:rsid w:val="00240138"/>
    <w:rsid w:val="002405F2"/>
    <w:rsid w:val="00242BDF"/>
    <w:rsid w:val="002454C5"/>
    <w:rsid w:val="00245953"/>
    <w:rsid w:val="0024653D"/>
    <w:rsid w:val="00255DD0"/>
    <w:rsid w:val="0025681E"/>
    <w:rsid w:val="00260680"/>
    <w:rsid w:val="0026147F"/>
    <w:rsid w:val="002657C4"/>
    <w:rsid w:val="00270BFB"/>
    <w:rsid w:val="00271729"/>
    <w:rsid w:val="00273579"/>
    <w:rsid w:val="00283660"/>
    <w:rsid w:val="00285997"/>
    <w:rsid w:val="00286E25"/>
    <w:rsid w:val="002874C8"/>
    <w:rsid w:val="00293EA8"/>
    <w:rsid w:val="002A1DC7"/>
    <w:rsid w:val="002A7054"/>
    <w:rsid w:val="002B0C2C"/>
    <w:rsid w:val="002B66A1"/>
    <w:rsid w:val="002C5F89"/>
    <w:rsid w:val="002C72A0"/>
    <w:rsid w:val="002D3D05"/>
    <w:rsid w:val="002E1214"/>
    <w:rsid w:val="002E5E84"/>
    <w:rsid w:val="002E6B3E"/>
    <w:rsid w:val="002F0A1F"/>
    <w:rsid w:val="002F1A9D"/>
    <w:rsid w:val="002F4CBA"/>
    <w:rsid w:val="002F7400"/>
    <w:rsid w:val="002F7D9E"/>
    <w:rsid w:val="003034C3"/>
    <w:rsid w:val="00304C6B"/>
    <w:rsid w:val="003066D9"/>
    <w:rsid w:val="0030758E"/>
    <w:rsid w:val="003102B2"/>
    <w:rsid w:val="003125D4"/>
    <w:rsid w:val="0031673D"/>
    <w:rsid w:val="00325ECB"/>
    <w:rsid w:val="00330CC1"/>
    <w:rsid w:val="00331745"/>
    <w:rsid w:val="003375A6"/>
    <w:rsid w:val="00360219"/>
    <w:rsid w:val="0036135C"/>
    <w:rsid w:val="00361603"/>
    <w:rsid w:val="00374062"/>
    <w:rsid w:val="00375E89"/>
    <w:rsid w:val="003769B5"/>
    <w:rsid w:val="003A0CBB"/>
    <w:rsid w:val="003A3332"/>
    <w:rsid w:val="003A6DD9"/>
    <w:rsid w:val="003B4937"/>
    <w:rsid w:val="003C0FC6"/>
    <w:rsid w:val="003C2760"/>
    <w:rsid w:val="003C5990"/>
    <w:rsid w:val="003C5AF4"/>
    <w:rsid w:val="003D2C39"/>
    <w:rsid w:val="003D4773"/>
    <w:rsid w:val="003E7AEA"/>
    <w:rsid w:val="003E7BF9"/>
    <w:rsid w:val="003E7DCF"/>
    <w:rsid w:val="003F2EDA"/>
    <w:rsid w:val="00404DA2"/>
    <w:rsid w:val="004069F6"/>
    <w:rsid w:val="00410AE6"/>
    <w:rsid w:val="00414ECE"/>
    <w:rsid w:val="0041714B"/>
    <w:rsid w:val="00420B5D"/>
    <w:rsid w:val="004270A8"/>
    <w:rsid w:val="004423EB"/>
    <w:rsid w:val="004458D1"/>
    <w:rsid w:val="00447D60"/>
    <w:rsid w:val="00447EB4"/>
    <w:rsid w:val="00451AAE"/>
    <w:rsid w:val="00453F38"/>
    <w:rsid w:val="00463A72"/>
    <w:rsid w:val="00466442"/>
    <w:rsid w:val="00476700"/>
    <w:rsid w:val="00482AE6"/>
    <w:rsid w:val="004861B1"/>
    <w:rsid w:val="00486AF1"/>
    <w:rsid w:val="00492246"/>
    <w:rsid w:val="0049345C"/>
    <w:rsid w:val="0049761F"/>
    <w:rsid w:val="004A173D"/>
    <w:rsid w:val="004A2AF5"/>
    <w:rsid w:val="004A46F5"/>
    <w:rsid w:val="004B217D"/>
    <w:rsid w:val="004B26EE"/>
    <w:rsid w:val="004B444C"/>
    <w:rsid w:val="004B6BEE"/>
    <w:rsid w:val="004C23E6"/>
    <w:rsid w:val="004C6D15"/>
    <w:rsid w:val="004E2F92"/>
    <w:rsid w:val="004E55C2"/>
    <w:rsid w:val="004F439A"/>
    <w:rsid w:val="004F58BE"/>
    <w:rsid w:val="00500F0B"/>
    <w:rsid w:val="00504BB3"/>
    <w:rsid w:val="00510634"/>
    <w:rsid w:val="0051109A"/>
    <w:rsid w:val="00512FAE"/>
    <w:rsid w:val="00513A5E"/>
    <w:rsid w:val="00520D18"/>
    <w:rsid w:val="00523438"/>
    <w:rsid w:val="00523F41"/>
    <w:rsid w:val="00526FBA"/>
    <w:rsid w:val="00527413"/>
    <w:rsid w:val="00530DB3"/>
    <w:rsid w:val="00544B48"/>
    <w:rsid w:val="00554394"/>
    <w:rsid w:val="00562F8E"/>
    <w:rsid w:val="00566389"/>
    <w:rsid w:val="005666CA"/>
    <w:rsid w:val="00566BBF"/>
    <w:rsid w:val="00567639"/>
    <w:rsid w:val="005726AF"/>
    <w:rsid w:val="0057710D"/>
    <w:rsid w:val="00586B22"/>
    <w:rsid w:val="00591A94"/>
    <w:rsid w:val="00593A40"/>
    <w:rsid w:val="005A074B"/>
    <w:rsid w:val="005A2775"/>
    <w:rsid w:val="005B2FDB"/>
    <w:rsid w:val="005B6ABF"/>
    <w:rsid w:val="005C027D"/>
    <w:rsid w:val="005C45B6"/>
    <w:rsid w:val="005C4EF4"/>
    <w:rsid w:val="005E38CA"/>
    <w:rsid w:val="005E71EF"/>
    <w:rsid w:val="005E7AC0"/>
    <w:rsid w:val="005F30C3"/>
    <w:rsid w:val="00603C67"/>
    <w:rsid w:val="00617D53"/>
    <w:rsid w:val="0063228B"/>
    <w:rsid w:val="006339EB"/>
    <w:rsid w:val="0063431D"/>
    <w:rsid w:val="0064017A"/>
    <w:rsid w:val="006446A5"/>
    <w:rsid w:val="00646ABD"/>
    <w:rsid w:val="00650A9A"/>
    <w:rsid w:val="00651E36"/>
    <w:rsid w:val="00660A6D"/>
    <w:rsid w:val="0066750A"/>
    <w:rsid w:val="006701DA"/>
    <w:rsid w:val="00671BB0"/>
    <w:rsid w:val="00673470"/>
    <w:rsid w:val="00675C50"/>
    <w:rsid w:val="006942C3"/>
    <w:rsid w:val="006959F6"/>
    <w:rsid w:val="0069605A"/>
    <w:rsid w:val="006A116C"/>
    <w:rsid w:val="006A1F06"/>
    <w:rsid w:val="006A7A49"/>
    <w:rsid w:val="006B2F3D"/>
    <w:rsid w:val="006C5BFD"/>
    <w:rsid w:val="006D45D4"/>
    <w:rsid w:val="006E018C"/>
    <w:rsid w:val="006F12A0"/>
    <w:rsid w:val="006F60D2"/>
    <w:rsid w:val="006F7F1A"/>
    <w:rsid w:val="00700642"/>
    <w:rsid w:val="007027D1"/>
    <w:rsid w:val="00702E52"/>
    <w:rsid w:val="00703168"/>
    <w:rsid w:val="00704F24"/>
    <w:rsid w:val="0070653A"/>
    <w:rsid w:val="00706643"/>
    <w:rsid w:val="007112AE"/>
    <w:rsid w:val="00714DE7"/>
    <w:rsid w:val="00723C86"/>
    <w:rsid w:val="00733DC9"/>
    <w:rsid w:val="0073489C"/>
    <w:rsid w:val="00734FCB"/>
    <w:rsid w:val="00735C2A"/>
    <w:rsid w:val="00736AE1"/>
    <w:rsid w:val="00741F8E"/>
    <w:rsid w:val="0074621C"/>
    <w:rsid w:val="007517DC"/>
    <w:rsid w:val="00752B2B"/>
    <w:rsid w:val="007537F2"/>
    <w:rsid w:val="00770060"/>
    <w:rsid w:val="00770974"/>
    <w:rsid w:val="007728A0"/>
    <w:rsid w:val="0077383C"/>
    <w:rsid w:val="00774E7A"/>
    <w:rsid w:val="00775204"/>
    <w:rsid w:val="00776DAD"/>
    <w:rsid w:val="0078656A"/>
    <w:rsid w:val="00786EF5"/>
    <w:rsid w:val="007921CC"/>
    <w:rsid w:val="00792E45"/>
    <w:rsid w:val="007952AC"/>
    <w:rsid w:val="007A54D2"/>
    <w:rsid w:val="007A5BED"/>
    <w:rsid w:val="007B0248"/>
    <w:rsid w:val="007B2054"/>
    <w:rsid w:val="007B6E8B"/>
    <w:rsid w:val="007C0291"/>
    <w:rsid w:val="007C12C4"/>
    <w:rsid w:val="007C59CA"/>
    <w:rsid w:val="007D42C9"/>
    <w:rsid w:val="007D4476"/>
    <w:rsid w:val="007D72D8"/>
    <w:rsid w:val="007E32BB"/>
    <w:rsid w:val="007F1975"/>
    <w:rsid w:val="007F6BC2"/>
    <w:rsid w:val="00806530"/>
    <w:rsid w:val="008116D0"/>
    <w:rsid w:val="008242EB"/>
    <w:rsid w:val="00824BF5"/>
    <w:rsid w:val="00826626"/>
    <w:rsid w:val="0083411F"/>
    <w:rsid w:val="00834492"/>
    <w:rsid w:val="0084421C"/>
    <w:rsid w:val="008452F5"/>
    <w:rsid w:val="008506B8"/>
    <w:rsid w:val="00857FFC"/>
    <w:rsid w:val="00860872"/>
    <w:rsid w:val="00861C3E"/>
    <w:rsid w:val="00861FC2"/>
    <w:rsid w:val="008622BA"/>
    <w:rsid w:val="0086610D"/>
    <w:rsid w:val="00866E1A"/>
    <w:rsid w:val="00875792"/>
    <w:rsid w:val="00875A04"/>
    <w:rsid w:val="00875FC7"/>
    <w:rsid w:val="00876062"/>
    <w:rsid w:val="008808F7"/>
    <w:rsid w:val="0088371E"/>
    <w:rsid w:val="00887D53"/>
    <w:rsid w:val="00891671"/>
    <w:rsid w:val="00891A13"/>
    <w:rsid w:val="00895A86"/>
    <w:rsid w:val="008A01E0"/>
    <w:rsid w:val="008A1DE0"/>
    <w:rsid w:val="008A40CE"/>
    <w:rsid w:val="008A4FF9"/>
    <w:rsid w:val="008A6756"/>
    <w:rsid w:val="008A6A94"/>
    <w:rsid w:val="008B460A"/>
    <w:rsid w:val="008C4D07"/>
    <w:rsid w:val="008C614C"/>
    <w:rsid w:val="008D00E9"/>
    <w:rsid w:val="008D1817"/>
    <w:rsid w:val="008D2473"/>
    <w:rsid w:val="008D3F81"/>
    <w:rsid w:val="008D3F84"/>
    <w:rsid w:val="008E573D"/>
    <w:rsid w:val="008E7DA4"/>
    <w:rsid w:val="008F174F"/>
    <w:rsid w:val="008F3218"/>
    <w:rsid w:val="008F579D"/>
    <w:rsid w:val="00900EA4"/>
    <w:rsid w:val="009054CB"/>
    <w:rsid w:val="00911B2A"/>
    <w:rsid w:val="00915295"/>
    <w:rsid w:val="00917325"/>
    <w:rsid w:val="00921824"/>
    <w:rsid w:val="00926956"/>
    <w:rsid w:val="00933C00"/>
    <w:rsid w:val="00935651"/>
    <w:rsid w:val="00941B95"/>
    <w:rsid w:val="00945C91"/>
    <w:rsid w:val="00973C87"/>
    <w:rsid w:val="00980BFC"/>
    <w:rsid w:val="0099054B"/>
    <w:rsid w:val="00997616"/>
    <w:rsid w:val="009B07EE"/>
    <w:rsid w:val="009B4D37"/>
    <w:rsid w:val="009B56C9"/>
    <w:rsid w:val="009B5C8F"/>
    <w:rsid w:val="009B7A9F"/>
    <w:rsid w:val="009C3BC1"/>
    <w:rsid w:val="009C50BC"/>
    <w:rsid w:val="009C51B1"/>
    <w:rsid w:val="009C7645"/>
    <w:rsid w:val="009D0A2B"/>
    <w:rsid w:val="009D17CD"/>
    <w:rsid w:val="009D312D"/>
    <w:rsid w:val="009E220E"/>
    <w:rsid w:val="009E6600"/>
    <w:rsid w:val="009F4DC8"/>
    <w:rsid w:val="009F66F9"/>
    <w:rsid w:val="00A03403"/>
    <w:rsid w:val="00A07A96"/>
    <w:rsid w:val="00A13D24"/>
    <w:rsid w:val="00A25FCA"/>
    <w:rsid w:val="00A30CE9"/>
    <w:rsid w:val="00A336F3"/>
    <w:rsid w:val="00A35610"/>
    <w:rsid w:val="00A41AD5"/>
    <w:rsid w:val="00A4247A"/>
    <w:rsid w:val="00A464F0"/>
    <w:rsid w:val="00A5076F"/>
    <w:rsid w:val="00A53B13"/>
    <w:rsid w:val="00A53EC9"/>
    <w:rsid w:val="00A545C7"/>
    <w:rsid w:val="00A608C7"/>
    <w:rsid w:val="00A61DBF"/>
    <w:rsid w:val="00A6279A"/>
    <w:rsid w:val="00A7706D"/>
    <w:rsid w:val="00A772F5"/>
    <w:rsid w:val="00A8031A"/>
    <w:rsid w:val="00A8268D"/>
    <w:rsid w:val="00A855C2"/>
    <w:rsid w:val="00A860CB"/>
    <w:rsid w:val="00A86C7C"/>
    <w:rsid w:val="00A931FE"/>
    <w:rsid w:val="00A93611"/>
    <w:rsid w:val="00A93875"/>
    <w:rsid w:val="00A961AF"/>
    <w:rsid w:val="00A97677"/>
    <w:rsid w:val="00AA39F5"/>
    <w:rsid w:val="00AA3E09"/>
    <w:rsid w:val="00AA576F"/>
    <w:rsid w:val="00AA5A6A"/>
    <w:rsid w:val="00AA6AF7"/>
    <w:rsid w:val="00AA6D76"/>
    <w:rsid w:val="00AA6FFD"/>
    <w:rsid w:val="00AB2308"/>
    <w:rsid w:val="00AC09C2"/>
    <w:rsid w:val="00AC1DA7"/>
    <w:rsid w:val="00AC563A"/>
    <w:rsid w:val="00AD0294"/>
    <w:rsid w:val="00AD19B2"/>
    <w:rsid w:val="00AE55EE"/>
    <w:rsid w:val="00AE5F7D"/>
    <w:rsid w:val="00AF1DCF"/>
    <w:rsid w:val="00AF2496"/>
    <w:rsid w:val="00AF3980"/>
    <w:rsid w:val="00AF41E2"/>
    <w:rsid w:val="00AF54EB"/>
    <w:rsid w:val="00AF7436"/>
    <w:rsid w:val="00B23349"/>
    <w:rsid w:val="00B3000E"/>
    <w:rsid w:val="00B315EA"/>
    <w:rsid w:val="00B427FC"/>
    <w:rsid w:val="00B4435E"/>
    <w:rsid w:val="00B4746B"/>
    <w:rsid w:val="00B52A38"/>
    <w:rsid w:val="00B56A82"/>
    <w:rsid w:val="00B573B1"/>
    <w:rsid w:val="00B5795A"/>
    <w:rsid w:val="00B62591"/>
    <w:rsid w:val="00B64EE8"/>
    <w:rsid w:val="00B6539B"/>
    <w:rsid w:val="00B7329E"/>
    <w:rsid w:val="00B74051"/>
    <w:rsid w:val="00B7621A"/>
    <w:rsid w:val="00B775CA"/>
    <w:rsid w:val="00B8329B"/>
    <w:rsid w:val="00B949D4"/>
    <w:rsid w:val="00B963E5"/>
    <w:rsid w:val="00BA1EB8"/>
    <w:rsid w:val="00BA1F87"/>
    <w:rsid w:val="00BA4106"/>
    <w:rsid w:val="00BB2DB5"/>
    <w:rsid w:val="00BB4BA4"/>
    <w:rsid w:val="00BC3827"/>
    <w:rsid w:val="00BC3AA4"/>
    <w:rsid w:val="00BC40CD"/>
    <w:rsid w:val="00BC4898"/>
    <w:rsid w:val="00BC4F0B"/>
    <w:rsid w:val="00BC5499"/>
    <w:rsid w:val="00BC59E5"/>
    <w:rsid w:val="00BD452E"/>
    <w:rsid w:val="00BE14C6"/>
    <w:rsid w:val="00BE3AD4"/>
    <w:rsid w:val="00BE5619"/>
    <w:rsid w:val="00BF481E"/>
    <w:rsid w:val="00BF644B"/>
    <w:rsid w:val="00C017DD"/>
    <w:rsid w:val="00C105FC"/>
    <w:rsid w:val="00C174C8"/>
    <w:rsid w:val="00C22538"/>
    <w:rsid w:val="00C2378E"/>
    <w:rsid w:val="00C319BD"/>
    <w:rsid w:val="00C344D7"/>
    <w:rsid w:val="00C34AE7"/>
    <w:rsid w:val="00C3569B"/>
    <w:rsid w:val="00C36663"/>
    <w:rsid w:val="00C41326"/>
    <w:rsid w:val="00C478EE"/>
    <w:rsid w:val="00C522C5"/>
    <w:rsid w:val="00C530BC"/>
    <w:rsid w:val="00C61DEB"/>
    <w:rsid w:val="00C63B6B"/>
    <w:rsid w:val="00C644DC"/>
    <w:rsid w:val="00C72579"/>
    <w:rsid w:val="00C744C4"/>
    <w:rsid w:val="00C80218"/>
    <w:rsid w:val="00C826CF"/>
    <w:rsid w:val="00C85656"/>
    <w:rsid w:val="00C90203"/>
    <w:rsid w:val="00C92836"/>
    <w:rsid w:val="00C94192"/>
    <w:rsid w:val="00C958EE"/>
    <w:rsid w:val="00C97B85"/>
    <w:rsid w:val="00CA163A"/>
    <w:rsid w:val="00CA2B2F"/>
    <w:rsid w:val="00CA2FCD"/>
    <w:rsid w:val="00CA48B2"/>
    <w:rsid w:val="00CA6272"/>
    <w:rsid w:val="00CA764B"/>
    <w:rsid w:val="00CC23C6"/>
    <w:rsid w:val="00CD10A1"/>
    <w:rsid w:val="00CD1367"/>
    <w:rsid w:val="00CD4DF8"/>
    <w:rsid w:val="00CD56F4"/>
    <w:rsid w:val="00CD664D"/>
    <w:rsid w:val="00CE121D"/>
    <w:rsid w:val="00CE1A86"/>
    <w:rsid w:val="00CE4972"/>
    <w:rsid w:val="00CE5641"/>
    <w:rsid w:val="00CE6E04"/>
    <w:rsid w:val="00CF0BB7"/>
    <w:rsid w:val="00CF7065"/>
    <w:rsid w:val="00D02060"/>
    <w:rsid w:val="00D07109"/>
    <w:rsid w:val="00D114A5"/>
    <w:rsid w:val="00D13FB7"/>
    <w:rsid w:val="00D2282C"/>
    <w:rsid w:val="00D3489B"/>
    <w:rsid w:val="00D414AE"/>
    <w:rsid w:val="00D43F2F"/>
    <w:rsid w:val="00D454DE"/>
    <w:rsid w:val="00D5161A"/>
    <w:rsid w:val="00D55FAB"/>
    <w:rsid w:val="00D616A9"/>
    <w:rsid w:val="00D62BE0"/>
    <w:rsid w:val="00D665C5"/>
    <w:rsid w:val="00D73B3F"/>
    <w:rsid w:val="00D74AEA"/>
    <w:rsid w:val="00D74DCE"/>
    <w:rsid w:val="00D75F6E"/>
    <w:rsid w:val="00D80834"/>
    <w:rsid w:val="00D82F57"/>
    <w:rsid w:val="00D864BB"/>
    <w:rsid w:val="00D95DE5"/>
    <w:rsid w:val="00DA1EE8"/>
    <w:rsid w:val="00DA4EED"/>
    <w:rsid w:val="00DC5E39"/>
    <w:rsid w:val="00DC601D"/>
    <w:rsid w:val="00DD3BD5"/>
    <w:rsid w:val="00DD6C87"/>
    <w:rsid w:val="00DE0BE6"/>
    <w:rsid w:val="00DE20F7"/>
    <w:rsid w:val="00DE386D"/>
    <w:rsid w:val="00DE486F"/>
    <w:rsid w:val="00DF1399"/>
    <w:rsid w:val="00DF3DBF"/>
    <w:rsid w:val="00DF66F8"/>
    <w:rsid w:val="00E007A8"/>
    <w:rsid w:val="00E02B2D"/>
    <w:rsid w:val="00E02C8C"/>
    <w:rsid w:val="00E03883"/>
    <w:rsid w:val="00E03C2A"/>
    <w:rsid w:val="00E06601"/>
    <w:rsid w:val="00E07F0E"/>
    <w:rsid w:val="00E14D19"/>
    <w:rsid w:val="00E16C8B"/>
    <w:rsid w:val="00E16CEF"/>
    <w:rsid w:val="00E20B08"/>
    <w:rsid w:val="00E257F9"/>
    <w:rsid w:val="00E30906"/>
    <w:rsid w:val="00E36E43"/>
    <w:rsid w:val="00E455C4"/>
    <w:rsid w:val="00E46C54"/>
    <w:rsid w:val="00E554F2"/>
    <w:rsid w:val="00E61E57"/>
    <w:rsid w:val="00E63000"/>
    <w:rsid w:val="00E7106D"/>
    <w:rsid w:val="00E82382"/>
    <w:rsid w:val="00E82E78"/>
    <w:rsid w:val="00E84029"/>
    <w:rsid w:val="00E90F04"/>
    <w:rsid w:val="00E97D9B"/>
    <w:rsid w:val="00EA03EB"/>
    <w:rsid w:val="00EA7611"/>
    <w:rsid w:val="00EB23C9"/>
    <w:rsid w:val="00EB38EB"/>
    <w:rsid w:val="00EB475F"/>
    <w:rsid w:val="00EB5795"/>
    <w:rsid w:val="00EC289B"/>
    <w:rsid w:val="00EC39BC"/>
    <w:rsid w:val="00EC3E98"/>
    <w:rsid w:val="00EC6BD9"/>
    <w:rsid w:val="00EC731F"/>
    <w:rsid w:val="00ED07CB"/>
    <w:rsid w:val="00ED236C"/>
    <w:rsid w:val="00ED6B7B"/>
    <w:rsid w:val="00EE1A53"/>
    <w:rsid w:val="00EE261C"/>
    <w:rsid w:val="00EE50E0"/>
    <w:rsid w:val="00EE6091"/>
    <w:rsid w:val="00EF034F"/>
    <w:rsid w:val="00EF342E"/>
    <w:rsid w:val="00EF74DA"/>
    <w:rsid w:val="00F025C7"/>
    <w:rsid w:val="00F116B9"/>
    <w:rsid w:val="00F13D12"/>
    <w:rsid w:val="00F17EFA"/>
    <w:rsid w:val="00F30800"/>
    <w:rsid w:val="00F31856"/>
    <w:rsid w:val="00F31AFF"/>
    <w:rsid w:val="00F4057C"/>
    <w:rsid w:val="00F4728B"/>
    <w:rsid w:val="00F52C59"/>
    <w:rsid w:val="00F53C28"/>
    <w:rsid w:val="00F60B4D"/>
    <w:rsid w:val="00F62361"/>
    <w:rsid w:val="00F63260"/>
    <w:rsid w:val="00F65D04"/>
    <w:rsid w:val="00F73EE1"/>
    <w:rsid w:val="00F77753"/>
    <w:rsid w:val="00F95304"/>
    <w:rsid w:val="00F9720D"/>
    <w:rsid w:val="00FA106D"/>
    <w:rsid w:val="00FA1270"/>
    <w:rsid w:val="00FA32D6"/>
    <w:rsid w:val="00FA635A"/>
    <w:rsid w:val="00FB2D3A"/>
    <w:rsid w:val="00FB3834"/>
    <w:rsid w:val="00FB75A5"/>
    <w:rsid w:val="00FC6AC8"/>
    <w:rsid w:val="00FD0541"/>
    <w:rsid w:val="00FD2AC4"/>
    <w:rsid w:val="00FD7B04"/>
    <w:rsid w:val="00FE2C8E"/>
    <w:rsid w:val="00FE467B"/>
    <w:rsid w:val="00FE6F10"/>
    <w:rsid w:val="00FF042C"/>
    <w:rsid w:val="00FF1C17"/>
    <w:rsid w:val="00F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CA"/>
    <w:pPr>
      <w:ind w:left="720"/>
      <w:contextualSpacing/>
    </w:pPr>
  </w:style>
  <w:style w:type="paragraph" w:styleId="a4">
    <w:name w:val="Normal (Web)"/>
    <w:basedOn w:val="a"/>
    <w:rsid w:val="00CA48B2"/>
    <w:pPr>
      <w:spacing w:before="100" w:beforeAutospacing="1" w:after="100" w:afterAutospacing="1"/>
    </w:pPr>
    <w:rPr>
      <w:rFonts w:eastAsia="PMingLiU"/>
    </w:rPr>
  </w:style>
  <w:style w:type="table" w:styleId="a5">
    <w:name w:val="Table Grid"/>
    <w:basedOn w:val="a1"/>
    <w:rsid w:val="00CA48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C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A7C0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6675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667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675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75FC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155D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5D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55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55D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FB38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513A5E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bsatz-Standardschriftart">
    <w:name w:val="Absatz-Standardschriftart"/>
    <w:rsid w:val="0078656A"/>
  </w:style>
  <w:style w:type="character" w:customStyle="1" w:styleId="ad">
    <w:name w:val="Символ нумерации"/>
    <w:rsid w:val="00F65D04"/>
  </w:style>
  <w:style w:type="character" w:customStyle="1" w:styleId="rvts15">
    <w:name w:val="rvts15"/>
    <w:basedOn w:val="a0"/>
    <w:rsid w:val="00F65D04"/>
  </w:style>
  <w:style w:type="paragraph" w:customStyle="1" w:styleId="rvps14">
    <w:name w:val="rvps14"/>
    <w:basedOn w:val="a"/>
    <w:rsid w:val="00F65D04"/>
    <w:pPr>
      <w:spacing w:before="100" w:beforeAutospacing="1" w:after="100" w:afterAutospacing="1"/>
    </w:pPr>
    <w:rPr>
      <w:lang w:val="uk-UA" w:eastAsia="uk-UA"/>
    </w:rPr>
  </w:style>
  <w:style w:type="paragraph" w:customStyle="1" w:styleId="CharCharCharChar0">
    <w:name w:val="Char Знак Знак Char Знак Знак Char Знак Знак Char Знак Знак"/>
    <w:basedOn w:val="a"/>
    <w:rsid w:val="00FF1C17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D95DE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15393</Words>
  <Characters>8775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admin</cp:lastModifiedBy>
  <cp:revision>2</cp:revision>
  <cp:lastPrinted>2018-12-05T07:53:00Z</cp:lastPrinted>
  <dcterms:created xsi:type="dcterms:W3CDTF">2021-07-28T11:48:00Z</dcterms:created>
  <dcterms:modified xsi:type="dcterms:W3CDTF">2021-07-28T11:48:00Z</dcterms:modified>
</cp:coreProperties>
</file>