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A68" w:rsidRPr="00D86DE8" w:rsidRDefault="00A47A68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47A68" w:rsidRPr="00D86DE8" w:rsidRDefault="00A47A68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A47A68" w:rsidRPr="00357534" w:rsidRDefault="00A47A68" w:rsidP="002A3C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</w:r>
      <w:r w:rsidRPr="00D86DE8"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357534">
        <w:rPr>
          <w:rFonts w:ascii="Times New Roman" w:hAnsi="Times New Roman"/>
          <w:sz w:val="28"/>
          <w:szCs w:val="28"/>
          <w:lang w:val="uk-UA"/>
        </w:rPr>
        <w:t>22.06.2022р.</w:t>
      </w:r>
      <w:r w:rsidRPr="00D86DE8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57534">
        <w:rPr>
          <w:rFonts w:ascii="Times New Roman" w:hAnsi="Times New Roman"/>
          <w:sz w:val="28"/>
          <w:szCs w:val="28"/>
          <w:lang w:val="uk-UA"/>
        </w:rPr>
        <w:t>614</w:t>
      </w:r>
      <w:bookmarkStart w:id="0" w:name="_GoBack"/>
      <w:bookmarkEnd w:id="0"/>
    </w:p>
    <w:p w:rsidR="00A47A68" w:rsidRPr="00357534" w:rsidRDefault="00A47A68" w:rsidP="002A3C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47A68" w:rsidRDefault="00A47A68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A47A68" w:rsidRDefault="00A47A68" w:rsidP="00D6405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Містобудівної Програми на 2018-2022 роки</w:t>
      </w:r>
    </w:p>
    <w:tbl>
      <w:tblPr>
        <w:tblpPr w:leftFromText="180" w:rightFromText="180" w:vertAnchor="text" w:horzAnchor="margin" w:tblpXSpec="right" w:tblpY="187"/>
        <w:tblW w:w="16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84"/>
        <w:gridCol w:w="2310"/>
        <w:gridCol w:w="1540"/>
        <w:gridCol w:w="992"/>
        <w:gridCol w:w="1208"/>
        <w:gridCol w:w="990"/>
        <w:gridCol w:w="880"/>
        <w:gridCol w:w="880"/>
        <w:gridCol w:w="1001"/>
        <w:gridCol w:w="1089"/>
        <w:gridCol w:w="1831"/>
      </w:tblGrid>
      <w:tr w:rsidR="00A47A68" w:rsidRPr="00D86DE8" w:rsidTr="00FD56CA">
        <w:trPr>
          <w:trHeight w:hRule="exact" w:val="625"/>
        </w:trPr>
        <w:tc>
          <w:tcPr>
            <w:tcW w:w="534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84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310" w:type="dxa"/>
            <w:vMerge w:val="restart"/>
          </w:tcPr>
          <w:p w:rsidR="00A47A68" w:rsidRPr="00D86DE8" w:rsidRDefault="00A47A68" w:rsidP="00A6234F">
            <w:pPr>
              <w:pStyle w:val="a5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540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6048" w:type="dxa"/>
            <w:gridSpan w:val="6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86DE8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31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A47A68" w:rsidRPr="00D86DE8" w:rsidTr="00FD56CA">
        <w:trPr>
          <w:trHeight w:hRule="exact" w:val="380"/>
        </w:trPr>
        <w:tc>
          <w:tcPr>
            <w:tcW w:w="534" w:type="dxa"/>
            <w:vMerge/>
          </w:tcPr>
          <w:p w:rsidR="00A47A68" w:rsidRPr="00D86DE8" w:rsidRDefault="00A47A68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4" w:type="dxa"/>
            <w:vMerge/>
          </w:tcPr>
          <w:p w:rsidR="00A47A68" w:rsidRPr="00D86DE8" w:rsidRDefault="00A47A68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</w:tcPr>
          <w:p w:rsidR="00A47A68" w:rsidRPr="00D86DE8" w:rsidRDefault="00A47A68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0" w:type="dxa"/>
            <w:vMerge/>
          </w:tcPr>
          <w:p w:rsidR="00A47A68" w:rsidRPr="00D86DE8" w:rsidRDefault="00A47A68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A47A68" w:rsidRPr="00D86DE8" w:rsidRDefault="00A47A68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840" w:type="dxa"/>
            <w:gridSpan w:val="5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1831" w:type="dxa"/>
            <w:vMerge/>
          </w:tcPr>
          <w:p w:rsidR="00A47A68" w:rsidRPr="00D86DE8" w:rsidRDefault="00A47A68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A47A68" w:rsidRPr="00D86DE8" w:rsidTr="00FD56CA">
        <w:trPr>
          <w:trHeight w:hRule="exact" w:val="362"/>
        </w:trPr>
        <w:tc>
          <w:tcPr>
            <w:tcW w:w="534" w:type="dxa"/>
            <w:vMerge/>
          </w:tcPr>
          <w:p w:rsidR="00A47A68" w:rsidRPr="00D86DE8" w:rsidRDefault="00A47A68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4" w:type="dxa"/>
            <w:vMerge/>
          </w:tcPr>
          <w:p w:rsidR="00A47A68" w:rsidRPr="00D86DE8" w:rsidRDefault="00A47A68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</w:tcPr>
          <w:p w:rsidR="00A47A68" w:rsidRPr="00D86DE8" w:rsidRDefault="00A47A68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0" w:type="dxa"/>
            <w:vMerge/>
          </w:tcPr>
          <w:p w:rsidR="00A47A68" w:rsidRPr="00D86DE8" w:rsidRDefault="00A47A68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A47A68" w:rsidRPr="00D86DE8" w:rsidRDefault="00A47A68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A47A68" w:rsidRPr="00D86DE8" w:rsidRDefault="00A47A68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88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88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001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2021</w:t>
            </w:r>
          </w:p>
        </w:tc>
        <w:tc>
          <w:tcPr>
            <w:tcW w:w="1089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831" w:type="dxa"/>
            <w:vMerge/>
          </w:tcPr>
          <w:p w:rsidR="00A47A68" w:rsidRPr="00D86DE8" w:rsidRDefault="00A47A68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A47A68" w:rsidRPr="00D86DE8" w:rsidTr="00FD56CA">
        <w:trPr>
          <w:trHeight w:val="1134"/>
        </w:trPr>
        <w:tc>
          <w:tcPr>
            <w:tcW w:w="534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D86DE8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84" w:type="dxa"/>
          </w:tcPr>
          <w:p w:rsidR="00A47A68" w:rsidRPr="00D86DE8" w:rsidRDefault="00A47A68" w:rsidP="00FE669F">
            <w:pPr>
              <w:pStyle w:val="a5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310" w:type="dxa"/>
          </w:tcPr>
          <w:p w:rsidR="00A47A68" w:rsidRPr="00D86DE8" w:rsidRDefault="00A47A68" w:rsidP="00A6234F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540" w:type="dxa"/>
          </w:tcPr>
          <w:p w:rsidR="00A47A68" w:rsidRPr="00D86DE8" w:rsidRDefault="00A47A68" w:rsidP="00A6234F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місцевий,</w:t>
            </w:r>
          </w:p>
          <w:p w:rsidR="00A47A68" w:rsidRPr="00D86DE8" w:rsidRDefault="00A47A68" w:rsidP="00A6234F">
            <w:pPr>
              <w:pStyle w:val="a5"/>
              <w:snapToGrid w:val="0"/>
              <w:ind w:left="19" w:right="-108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обласний,</w:t>
            </w:r>
          </w:p>
          <w:p w:rsidR="00A47A68" w:rsidRPr="00D86DE8" w:rsidRDefault="00A47A68" w:rsidP="00A6234F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</w:tc>
        <w:tc>
          <w:tcPr>
            <w:tcW w:w="992" w:type="dxa"/>
          </w:tcPr>
          <w:p w:rsidR="00A47A68" w:rsidRPr="00D86DE8" w:rsidRDefault="00A47A68" w:rsidP="00FE669F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2018 - 2022</w:t>
            </w:r>
          </w:p>
        </w:tc>
        <w:tc>
          <w:tcPr>
            <w:tcW w:w="1208" w:type="dxa"/>
          </w:tcPr>
          <w:p w:rsidR="00A47A68" w:rsidRPr="00C62EEF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01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89" w:type="dxa"/>
          </w:tcPr>
          <w:p w:rsidR="00A47A68" w:rsidRPr="00D86DE8" w:rsidRDefault="00A47A68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31" w:type="dxa"/>
          </w:tcPr>
          <w:p w:rsidR="00A47A68" w:rsidRPr="00D86DE8" w:rsidRDefault="00A47A68" w:rsidP="00FE669F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міста.</w:t>
            </w:r>
          </w:p>
        </w:tc>
      </w:tr>
      <w:tr w:rsidR="00A47A68" w:rsidRPr="00D86DE8" w:rsidTr="00FD56CA">
        <w:trPr>
          <w:trHeight w:val="422"/>
        </w:trPr>
        <w:tc>
          <w:tcPr>
            <w:tcW w:w="534" w:type="dxa"/>
          </w:tcPr>
          <w:p w:rsidR="00A47A68" w:rsidRPr="0058727D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84" w:type="dxa"/>
          </w:tcPr>
          <w:p w:rsidR="00A47A68" w:rsidRPr="0058727D" w:rsidRDefault="00A47A68" w:rsidP="00A746C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Внесення змін до історико-архітектурного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310" w:type="dxa"/>
          </w:tcPr>
          <w:p w:rsidR="00A47A68" w:rsidRPr="0058727D" w:rsidRDefault="00A47A68" w:rsidP="00A746C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540" w:type="dxa"/>
          </w:tcPr>
          <w:p w:rsidR="00A47A68" w:rsidRPr="00D86DE8" w:rsidRDefault="00A47A68" w:rsidP="00A746C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Місцевий</w:t>
            </w:r>
            <w:r>
              <w:rPr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992" w:type="dxa"/>
          </w:tcPr>
          <w:p w:rsidR="00A47A68" w:rsidRPr="0058727D" w:rsidRDefault="00A47A68" w:rsidP="00A746C5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08" w:type="dxa"/>
          </w:tcPr>
          <w:p w:rsidR="00A47A68" w:rsidRPr="00764950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0" w:type="dxa"/>
          </w:tcPr>
          <w:p w:rsidR="00A47A68" w:rsidRPr="0058727D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58727D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58727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58727D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01" w:type="dxa"/>
          </w:tcPr>
          <w:p w:rsidR="00A47A68" w:rsidRPr="003B4ABD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A47A68" w:rsidRPr="00764950" w:rsidRDefault="00A47A68" w:rsidP="00A746C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31" w:type="dxa"/>
          </w:tcPr>
          <w:p w:rsidR="00A47A68" w:rsidRPr="0058727D" w:rsidRDefault="00A47A68" w:rsidP="00A746C5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58727D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A47A68" w:rsidRPr="00D86DE8" w:rsidTr="00FD56CA">
        <w:trPr>
          <w:trHeight w:val="1134"/>
        </w:trPr>
        <w:tc>
          <w:tcPr>
            <w:tcW w:w="534" w:type="dxa"/>
          </w:tcPr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84" w:type="dxa"/>
          </w:tcPr>
          <w:p w:rsidR="00A47A68" w:rsidRPr="00D86DE8" w:rsidRDefault="00A47A68" w:rsidP="00750861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A47A68" w:rsidRPr="00D86DE8" w:rsidRDefault="00A47A68" w:rsidP="00750861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A47A68" w:rsidRPr="00D86DE8" w:rsidRDefault="00A47A68" w:rsidP="00750861">
            <w:pPr>
              <w:pStyle w:val="a5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</w:tcPr>
          <w:p w:rsidR="00A47A68" w:rsidRPr="00D86DE8" w:rsidRDefault="00A47A68" w:rsidP="00750861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540" w:type="dxa"/>
          </w:tcPr>
          <w:p w:rsidR="00A47A68" w:rsidRPr="00D86DE8" w:rsidRDefault="00A47A68" w:rsidP="00A746C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Місцевий</w:t>
            </w:r>
            <w:r>
              <w:rPr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992" w:type="dxa"/>
          </w:tcPr>
          <w:p w:rsidR="00A47A68" w:rsidRPr="00D86DE8" w:rsidRDefault="00A47A68" w:rsidP="00750861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2018 - 2022</w:t>
            </w:r>
          </w:p>
        </w:tc>
        <w:tc>
          <w:tcPr>
            <w:tcW w:w="1208" w:type="dxa"/>
          </w:tcPr>
          <w:p w:rsidR="00A47A68" w:rsidRPr="00434A7B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451,560</w:t>
            </w:r>
          </w:p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0" w:type="dxa"/>
          </w:tcPr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92,46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80" w:type="dxa"/>
          </w:tcPr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01" w:type="dxa"/>
          </w:tcPr>
          <w:p w:rsidR="00A47A68" w:rsidRPr="00D86DE8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434A7B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  <w:lang w:val="uk-UA"/>
              </w:rPr>
              <w:t>,</w:t>
            </w:r>
            <w:r w:rsidRPr="00434A7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089" w:type="dxa"/>
          </w:tcPr>
          <w:p w:rsidR="00A47A68" w:rsidRPr="00434A7B" w:rsidRDefault="00A47A68" w:rsidP="0075086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  <w:tc>
          <w:tcPr>
            <w:tcW w:w="1831" w:type="dxa"/>
          </w:tcPr>
          <w:p w:rsidR="00A47A68" w:rsidRPr="00D86DE8" w:rsidRDefault="00A47A68" w:rsidP="00750861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A47A68" w:rsidRPr="00D86DE8" w:rsidTr="00FD56CA">
        <w:trPr>
          <w:trHeight w:val="318"/>
        </w:trPr>
        <w:tc>
          <w:tcPr>
            <w:tcW w:w="534" w:type="dxa"/>
          </w:tcPr>
          <w:p w:rsidR="00A47A68" w:rsidRPr="00D86DE8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984" w:type="dxa"/>
          </w:tcPr>
          <w:p w:rsidR="00A47A68" w:rsidRPr="00D86DE8" w:rsidRDefault="00A47A68" w:rsidP="0076495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</w:tcPr>
          <w:p w:rsidR="00A47A68" w:rsidRPr="00D86DE8" w:rsidRDefault="00A47A68" w:rsidP="00764950">
            <w:pPr>
              <w:pStyle w:val="a5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540" w:type="dxa"/>
          </w:tcPr>
          <w:p w:rsidR="00A47A68" w:rsidRPr="00D86DE8" w:rsidRDefault="00A47A68" w:rsidP="00764950">
            <w:pPr>
              <w:pStyle w:val="a5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A47A68" w:rsidRPr="00D86DE8" w:rsidRDefault="00A47A68" w:rsidP="00764950">
            <w:pPr>
              <w:pStyle w:val="a5"/>
              <w:snapToGrid w:val="0"/>
              <w:rPr>
                <w:b/>
                <w:sz w:val="24"/>
                <w:szCs w:val="24"/>
                <w:lang w:val="uk-UA"/>
              </w:rPr>
            </w:pPr>
            <w:r w:rsidRPr="00D86DE8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A47A68" w:rsidRPr="00764950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451,560</w:t>
            </w:r>
          </w:p>
        </w:tc>
        <w:tc>
          <w:tcPr>
            <w:tcW w:w="990" w:type="dxa"/>
          </w:tcPr>
          <w:p w:rsidR="00A47A68" w:rsidRPr="00D86DE8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92,46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80" w:type="dxa"/>
          </w:tcPr>
          <w:p w:rsidR="00A47A68" w:rsidRPr="00D86DE8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A47A68" w:rsidRPr="00D86DE8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D86DE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01" w:type="dxa"/>
          </w:tcPr>
          <w:p w:rsidR="00A47A68" w:rsidRPr="00D86DE8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434A7B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  <w:lang w:val="uk-UA"/>
              </w:rPr>
              <w:t>,</w:t>
            </w:r>
            <w:r w:rsidRPr="00434A7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089" w:type="dxa"/>
          </w:tcPr>
          <w:p w:rsidR="00A47A68" w:rsidRPr="00434A7B" w:rsidRDefault="00A47A68" w:rsidP="0076495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  <w:tc>
          <w:tcPr>
            <w:tcW w:w="1831" w:type="dxa"/>
          </w:tcPr>
          <w:p w:rsidR="00A47A68" w:rsidRPr="00FD56CA" w:rsidRDefault="00A47A68" w:rsidP="00764950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A47A68" w:rsidRPr="00764950" w:rsidRDefault="00A47A68" w:rsidP="00764950">
      <w:pPr>
        <w:pStyle w:val="a3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A47A68" w:rsidRDefault="00A47A68" w:rsidP="00764950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47A68" w:rsidRPr="005454C9" w:rsidRDefault="00A47A68" w:rsidP="00764950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спеціаліст </w:t>
      </w:r>
      <w:r w:rsidRPr="005454C9">
        <w:rPr>
          <w:rFonts w:ascii="Times New Roman" w:hAnsi="Times New Roman"/>
          <w:sz w:val="28"/>
          <w:szCs w:val="28"/>
          <w:lang w:val="uk-UA"/>
        </w:rPr>
        <w:t>відділу містобудування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54C9">
        <w:rPr>
          <w:rFonts w:ascii="Times New Roman" w:hAnsi="Times New Roman"/>
          <w:sz w:val="28"/>
          <w:szCs w:val="28"/>
          <w:lang w:val="uk-UA"/>
        </w:rPr>
        <w:t>архітектури</w:t>
      </w:r>
      <w:r w:rsidRPr="005454C9">
        <w:rPr>
          <w:rFonts w:ascii="Times New Roman" w:hAnsi="Times New Roman"/>
          <w:sz w:val="28"/>
          <w:szCs w:val="28"/>
          <w:lang w:val="uk-UA"/>
        </w:rPr>
        <w:tab/>
      </w:r>
      <w:r w:rsidRPr="005454C9">
        <w:rPr>
          <w:rFonts w:ascii="Times New Roman" w:hAnsi="Times New Roman"/>
          <w:sz w:val="28"/>
          <w:szCs w:val="28"/>
          <w:lang w:val="uk-UA"/>
        </w:rPr>
        <w:tab/>
      </w:r>
      <w:r w:rsidRPr="005454C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Юлія </w:t>
      </w:r>
      <w:r w:rsidRPr="005454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aps/>
          <w:sz w:val="28"/>
          <w:szCs w:val="28"/>
          <w:lang w:val="uk-UA"/>
        </w:rPr>
        <w:t>Лаврова</w:t>
      </w:r>
    </w:p>
    <w:p w:rsidR="00A47A68" w:rsidRPr="00E3512B" w:rsidRDefault="00A47A68" w:rsidP="00764950">
      <w:pPr>
        <w:ind w:left="1134"/>
        <w:jc w:val="both"/>
        <w:rPr>
          <w:lang w:val="uk-UA"/>
        </w:rPr>
      </w:pPr>
    </w:p>
    <w:sectPr w:rsidR="00A47A68" w:rsidRPr="00E3512B" w:rsidSect="003B4ABD">
      <w:pgSz w:w="16838" w:h="11906" w:orient="landscape"/>
      <w:pgMar w:top="357" w:right="340" w:bottom="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B68" w:rsidRDefault="00B75B68" w:rsidP="00494050">
      <w:pPr>
        <w:spacing w:after="0" w:line="240" w:lineRule="auto"/>
      </w:pPr>
      <w:r>
        <w:separator/>
      </w:r>
    </w:p>
  </w:endnote>
  <w:endnote w:type="continuationSeparator" w:id="0">
    <w:p w:rsidR="00B75B68" w:rsidRDefault="00B75B68" w:rsidP="0049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B68" w:rsidRDefault="00B75B68" w:rsidP="00494050">
      <w:pPr>
        <w:spacing w:after="0" w:line="240" w:lineRule="auto"/>
      </w:pPr>
      <w:r>
        <w:separator/>
      </w:r>
    </w:p>
  </w:footnote>
  <w:footnote w:type="continuationSeparator" w:id="0">
    <w:p w:rsidR="00B75B68" w:rsidRDefault="00B75B68" w:rsidP="00494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055"/>
    <w:rsid w:val="00002B8C"/>
    <w:rsid w:val="00031EB4"/>
    <w:rsid w:val="00057CE5"/>
    <w:rsid w:val="00060BD4"/>
    <w:rsid w:val="000A6339"/>
    <w:rsid w:val="000A695B"/>
    <w:rsid w:val="000B73FF"/>
    <w:rsid w:val="000E01C9"/>
    <w:rsid w:val="000E2AE3"/>
    <w:rsid w:val="000E5F58"/>
    <w:rsid w:val="000F7207"/>
    <w:rsid w:val="00103CA7"/>
    <w:rsid w:val="0010687A"/>
    <w:rsid w:val="00107586"/>
    <w:rsid w:val="00130668"/>
    <w:rsid w:val="00135233"/>
    <w:rsid w:val="001371DA"/>
    <w:rsid w:val="0014222F"/>
    <w:rsid w:val="00144803"/>
    <w:rsid w:val="00145FB6"/>
    <w:rsid w:val="00174FC1"/>
    <w:rsid w:val="001871D0"/>
    <w:rsid w:val="00190DAB"/>
    <w:rsid w:val="001944FA"/>
    <w:rsid w:val="00194968"/>
    <w:rsid w:val="001A7E6E"/>
    <w:rsid w:val="001F1717"/>
    <w:rsid w:val="001F3EDD"/>
    <w:rsid w:val="00201350"/>
    <w:rsid w:val="0020253A"/>
    <w:rsid w:val="0021253A"/>
    <w:rsid w:val="00224C32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305124"/>
    <w:rsid w:val="00357534"/>
    <w:rsid w:val="00363467"/>
    <w:rsid w:val="003700FA"/>
    <w:rsid w:val="003725F5"/>
    <w:rsid w:val="003B4ABD"/>
    <w:rsid w:val="003E5620"/>
    <w:rsid w:val="00434A7B"/>
    <w:rsid w:val="00452463"/>
    <w:rsid w:val="00481A17"/>
    <w:rsid w:val="00494050"/>
    <w:rsid w:val="004A1D48"/>
    <w:rsid w:val="004A350D"/>
    <w:rsid w:val="004A4609"/>
    <w:rsid w:val="004B1F0C"/>
    <w:rsid w:val="004B33A8"/>
    <w:rsid w:val="004C0AAF"/>
    <w:rsid w:val="004D0375"/>
    <w:rsid w:val="005055AB"/>
    <w:rsid w:val="00541E2C"/>
    <w:rsid w:val="005454C9"/>
    <w:rsid w:val="00546F68"/>
    <w:rsid w:val="00563A8A"/>
    <w:rsid w:val="005864EA"/>
    <w:rsid w:val="0058727D"/>
    <w:rsid w:val="005955C6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71217"/>
    <w:rsid w:val="0068395E"/>
    <w:rsid w:val="006967AD"/>
    <w:rsid w:val="006A238E"/>
    <w:rsid w:val="0071136D"/>
    <w:rsid w:val="00716362"/>
    <w:rsid w:val="0074210F"/>
    <w:rsid w:val="00750861"/>
    <w:rsid w:val="00764950"/>
    <w:rsid w:val="00765DF7"/>
    <w:rsid w:val="0078349A"/>
    <w:rsid w:val="007C162C"/>
    <w:rsid w:val="007D15D5"/>
    <w:rsid w:val="008035A0"/>
    <w:rsid w:val="008352C5"/>
    <w:rsid w:val="00850B3A"/>
    <w:rsid w:val="00894926"/>
    <w:rsid w:val="008E0609"/>
    <w:rsid w:val="008E3713"/>
    <w:rsid w:val="008E70CC"/>
    <w:rsid w:val="009038E9"/>
    <w:rsid w:val="0092668E"/>
    <w:rsid w:val="0094500A"/>
    <w:rsid w:val="0095456A"/>
    <w:rsid w:val="00975F44"/>
    <w:rsid w:val="00981461"/>
    <w:rsid w:val="009B58FC"/>
    <w:rsid w:val="009B7B7C"/>
    <w:rsid w:val="009F783C"/>
    <w:rsid w:val="00A01EAD"/>
    <w:rsid w:val="00A32A72"/>
    <w:rsid w:val="00A47A68"/>
    <w:rsid w:val="00A57578"/>
    <w:rsid w:val="00A6234F"/>
    <w:rsid w:val="00A746C5"/>
    <w:rsid w:val="00A93F0F"/>
    <w:rsid w:val="00A95773"/>
    <w:rsid w:val="00A963CD"/>
    <w:rsid w:val="00AA7A3F"/>
    <w:rsid w:val="00AF1E7A"/>
    <w:rsid w:val="00B15633"/>
    <w:rsid w:val="00B20169"/>
    <w:rsid w:val="00B3388A"/>
    <w:rsid w:val="00B6183E"/>
    <w:rsid w:val="00B701D8"/>
    <w:rsid w:val="00B75B68"/>
    <w:rsid w:val="00B95A96"/>
    <w:rsid w:val="00B95C20"/>
    <w:rsid w:val="00BA4C3B"/>
    <w:rsid w:val="00BA5583"/>
    <w:rsid w:val="00BE04DA"/>
    <w:rsid w:val="00BE41F7"/>
    <w:rsid w:val="00BE47A0"/>
    <w:rsid w:val="00BF0850"/>
    <w:rsid w:val="00C365F7"/>
    <w:rsid w:val="00C62EEF"/>
    <w:rsid w:val="00C7500B"/>
    <w:rsid w:val="00CA015F"/>
    <w:rsid w:val="00CC53AE"/>
    <w:rsid w:val="00CD4B12"/>
    <w:rsid w:val="00CF1631"/>
    <w:rsid w:val="00CF4446"/>
    <w:rsid w:val="00D2190E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5157"/>
    <w:rsid w:val="00E55F20"/>
    <w:rsid w:val="00E60FB4"/>
    <w:rsid w:val="00E642B2"/>
    <w:rsid w:val="00E760DE"/>
    <w:rsid w:val="00E81133"/>
    <w:rsid w:val="00EA7326"/>
    <w:rsid w:val="00ED2067"/>
    <w:rsid w:val="00EE2E7D"/>
    <w:rsid w:val="00EF0114"/>
    <w:rsid w:val="00EF4095"/>
    <w:rsid w:val="00F117AD"/>
    <w:rsid w:val="00F14761"/>
    <w:rsid w:val="00F156B9"/>
    <w:rsid w:val="00F33E7E"/>
    <w:rsid w:val="00FA3AD2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74E67"/>
  <w15:docId w15:val="{E604BC0D-9C52-43F7-B5BB-2234E87F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DF7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5">
    <w:name w:val="Содержимое таблицы"/>
    <w:basedOn w:val="a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List Paragraph"/>
    <w:basedOn w:val="a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a7">
    <w:name w:val="header"/>
    <w:basedOn w:val="a"/>
    <w:link w:val="a8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9">
    <w:name w:val="footer"/>
    <w:basedOn w:val="a"/>
    <w:link w:val="aa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b">
    <w:name w:val="Normal (Web)"/>
    <w:basedOn w:val="a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ac">
    <w:name w:val="Table Grid"/>
    <w:basedOn w:val="a1"/>
    <w:uiPriority w:val="99"/>
    <w:rsid w:val="00107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1344</Characters>
  <Application>Microsoft Office Word</Application>
  <DocSecurity>0</DocSecurity>
  <Lines>11</Lines>
  <Paragraphs>3</Paragraphs>
  <ScaleCrop>false</ScaleCrop>
  <Company>DG Win&amp;Soft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Олена Сошникова</cp:lastModifiedBy>
  <cp:revision>8</cp:revision>
  <cp:lastPrinted>2022-06-22T08:43:00Z</cp:lastPrinted>
  <dcterms:created xsi:type="dcterms:W3CDTF">2021-11-25T12:54:00Z</dcterms:created>
  <dcterms:modified xsi:type="dcterms:W3CDTF">2022-06-27T07:30:00Z</dcterms:modified>
</cp:coreProperties>
</file>