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A65438" w:rsidRDefault="004058C6" w:rsidP="001D30CE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від ________________№________</w:t>
      </w:r>
    </w:p>
    <w:p w:rsidR="004058C6" w:rsidRPr="00A65438" w:rsidRDefault="004058C6" w:rsidP="001D30CE">
      <w:pPr>
        <w:ind w:left="10980"/>
        <w:rPr>
          <w:sz w:val="28"/>
          <w:szCs w:val="28"/>
        </w:rPr>
      </w:pPr>
    </w:p>
    <w:p w:rsidR="004058C6" w:rsidRPr="00C73D25" w:rsidRDefault="004058C6" w:rsidP="00133BA0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C73D25">
        <w:rPr>
          <w:b/>
          <w:bCs/>
          <w:sz w:val="28"/>
          <w:szCs w:val="28"/>
        </w:rPr>
        <w:t>Програми</w:t>
      </w:r>
      <w:r w:rsidRPr="00C73D25">
        <w:rPr>
          <w:b/>
          <w:bCs/>
          <w:color w:val="000000"/>
          <w:sz w:val="28"/>
          <w:szCs w:val="28"/>
        </w:rPr>
        <w:t xml:space="preserve"> фінансової підтримки </w:t>
      </w:r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r w:rsidRPr="00C73D25">
        <w:rPr>
          <w:b/>
          <w:bCs/>
          <w:color w:val="000000"/>
          <w:sz w:val="28"/>
          <w:szCs w:val="28"/>
        </w:rPr>
        <w:t xml:space="preserve"> районної ради </w:t>
      </w:r>
    </w:p>
    <w:p w:rsidR="004058C6" w:rsidRPr="00E252BA" w:rsidRDefault="004058C6" w:rsidP="00E252BA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252BA">
        <w:rPr>
          <w:b/>
          <w:bCs/>
          <w:sz w:val="28"/>
          <w:szCs w:val="28"/>
          <w:lang w:val="uk-UA"/>
        </w:rPr>
        <w:t>Дніпропетро</w:t>
      </w:r>
      <w:r w:rsidRPr="00E252BA">
        <w:rPr>
          <w:b/>
          <w:bCs/>
          <w:sz w:val="28"/>
          <w:szCs w:val="28"/>
        </w:rPr>
        <w:t>вської області  на 2022 рік</w:t>
      </w:r>
    </w:p>
    <w:tbl>
      <w:tblPr>
        <w:tblW w:w="15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20"/>
      </w:tblGrid>
      <w:tr w:rsidR="004058C6" w:rsidRPr="00A65438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2022 рік</w:t>
            </w:r>
            <w:r w:rsidRPr="004E04BA">
              <w:rPr>
                <w:b/>
                <w:bCs/>
              </w:rPr>
              <w:t>, грн</w:t>
            </w:r>
          </w:p>
        </w:tc>
        <w:tc>
          <w:tcPr>
            <w:tcW w:w="3520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4E04BA">
            <w:pPr>
              <w:pStyle w:val="NormalWe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фінансової підтримки для створення належних умов праці для працівників апарату, з метою ефективного функціонування Павлоградської районної ради, налагодження співпраці між районною радою та територіальними громадами району, створення єдиної системи інформаційного забезпечення органів місцевого самоврядування та жителів району щодо діяльності районної ради.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1D30CE">
            <w:pPr>
              <w:jc w:val="center"/>
            </w:pPr>
            <w:r>
              <w:t>2022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1D30CE">
            <w:pPr>
              <w:rPr>
                <w:rFonts w:eastAsia="SimSun"/>
              </w:rPr>
            </w:pPr>
            <w:r>
              <w:t xml:space="preserve">Виконавчий комітет </w:t>
            </w:r>
            <w:r w:rsidRPr="00A65438">
              <w:t>Павлоградської міської ради</w:t>
            </w:r>
            <w:r>
              <w:t>, Павлоградська районна рада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</w:pPr>
            <w:r>
              <w:t>92000</w:t>
            </w:r>
          </w:p>
        </w:tc>
        <w:tc>
          <w:tcPr>
            <w:tcW w:w="3520" w:type="dxa"/>
            <w:vMerge w:val="restart"/>
          </w:tcPr>
          <w:p w:rsidR="004058C6" w:rsidRPr="00DB7F41" w:rsidRDefault="004058C6" w:rsidP="00C73D2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DB7F41">
              <w:t>Створення належних умов для виконання районною радою власних та делегованих повноважень,</w:t>
            </w:r>
            <w:r w:rsidRPr="00DB7F41">
              <w:rPr>
                <w:color w:val="000000"/>
              </w:rPr>
              <w:t xml:space="preserve"> створення прозорої системи прийняття управлінських рішень, підвищення рівня довіри до </w:t>
            </w:r>
            <w:r w:rsidRPr="00DB7F41">
              <w:rPr>
                <w:color w:val="000000"/>
                <w:lang w:val="uk-UA"/>
              </w:rPr>
              <w:t>Павлоград</w:t>
            </w:r>
            <w:r w:rsidRPr="00DB7F41">
              <w:rPr>
                <w:color w:val="000000"/>
              </w:rPr>
              <w:t>ської районної ради;</w:t>
            </w:r>
          </w:p>
          <w:p w:rsidR="004058C6" w:rsidRPr="00DB7F41" w:rsidRDefault="004058C6" w:rsidP="00C73D2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B7F41">
              <w:rPr>
                <w:color w:val="000000"/>
              </w:rPr>
              <w:t>створення єдиної системи інформаційно-аналітичного забезпечення діяльності</w:t>
            </w:r>
            <w:r w:rsidRPr="00DB7F41">
              <w:rPr>
                <w:color w:val="000000"/>
                <w:lang w:val="uk-UA"/>
              </w:rPr>
              <w:t xml:space="preserve">, </w:t>
            </w:r>
            <w:r w:rsidRPr="00DB7F41">
              <w:rPr>
                <w:color w:val="000000"/>
              </w:rPr>
              <w:t>підвищення</w:t>
            </w:r>
            <w:r w:rsidRPr="00DB7F41">
              <w:rPr>
                <w:color w:val="000000"/>
                <w:lang w:val="uk-UA"/>
              </w:rPr>
              <w:t xml:space="preserve"> </w:t>
            </w:r>
            <w:r w:rsidRPr="00DB7F41">
              <w:rPr>
                <w:color w:val="000000"/>
              </w:rPr>
              <w:t>якості</w:t>
            </w:r>
            <w:r w:rsidRPr="00DB7F41">
              <w:rPr>
                <w:color w:val="000000"/>
                <w:lang w:val="uk-UA"/>
              </w:rPr>
              <w:t xml:space="preserve"> </w:t>
            </w:r>
            <w:r w:rsidRPr="00DB7F41">
              <w:rPr>
                <w:color w:val="000000"/>
              </w:rPr>
              <w:t>та оперативного інформування</w:t>
            </w:r>
            <w:r w:rsidRPr="00DB7F41">
              <w:rPr>
                <w:color w:val="000000"/>
                <w:lang w:val="uk-UA"/>
              </w:rPr>
              <w:t>.</w:t>
            </w:r>
          </w:p>
          <w:p w:rsidR="004058C6" w:rsidRPr="00DB7F41" w:rsidRDefault="004058C6" w:rsidP="001D30CE">
            <w:pPr>
              <w:rPr>
                <w:lang w:val="ru-RU"/>
              </w:rPr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20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92000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Місцевий бюджет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92000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20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4058C6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E252BA">
      <w:pgSz w:w="16838" w:h="11906" w:orient="landscape"/>
      <w:pgMar w:top="1417" w:right="850" w:bottom="719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8C6" w:rsidRDefault="004058C6" w:rsidP="001D30CE">
      <w:r>
        <w:separator/>
      </w:r>
    </w:p>
  </w:endnote>
  <w:endnote w:type="continuationSeparator" w:id="0">
    <w:p w:rsidR="004058C6" w:rsidRDefault="004058C6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8C6" w:rsidRDefault="004058C6" w:rsidP="001D30CE">
      <w:r>
        <w:separator/>
      </w:r>
    </w:p>
  </w:footnote>
  <w:footnote w:type="continuationSeparator" w:id="0">
    <w:p w:rsidR="004058C6" w:rsidRDefault="004058C6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0CE"/>
    <w:rsid w:val="000004C6"/>
    <w:rsid w:val="00101E46"/>
    <w:rsid w:val="00133BA0"/>
    <w:rsid w:val="00187178"/>
    <w:rsid w:val="001D30CE"/>
    <w:rsid w:val="00286BA5"/>
    <w:rsid w:val="002A2203"/>
    <w:rsid w:val="002E26AE"/>
    <w:rsid w:val="004058C6"/>
    <w:rsid w:val="004D33A0"/>
    <w:rsid w:val="004E04BA"/>
    <w:rsid w:val="004E5B11"/>
    <w:rsid w:val="005F193D"/>
    <w:rsid w:val="00715922"/>
    <w:rsid w:val="00820E9E"/>
    <w:rsid w:val="008325E3"/>
    <w:rsid w:val="008B2A46"/>
    <w:rsid w:val="00934D1D"/>
    <w:rsid w:val="009C1CFA"/>
    <w:rsid w:val="00A0228A"/>
    <w:rsid w:val="00A65438"/>
    <w:rsid w:val="00AE225D"/>
    <w:rsid w:val="00C01AB8"/>
    <w:rsid w:val="00C46C50"/>
    <w:rsid w:val="00C73D25"/>
    <w:rsid w:val="00D312BF"/>
    <w:rsid w:val="00D51E42"/>
    <w:rsid w:val="00DB7F41"/>
    <w:rsid w:val="00E252BA"/>
    <w:rsid w:val="00E82500"/>
    <w:rsid w:val="00FB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Другое_"/>
    <w:basedOn w:val="DefaultParagraphFont"/>
    <w:link w:val="a0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0">
    <w:name w:val="Другое"/>
    <w:basedOn w:val="Normal"/>
    <w:link w:val="a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212</Words>
  <Characters>1212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Додаток № 2</dc:title>
  <dc:subject/>
  <dc:creator>Пользователь</dc:creator>
  <cp:keywords/>
  <dc:description/>
  <cp:lastModifiedBy>user</cp:lastModifiedBy>
  <cp:revision>7</cp:revision>
  <dcterms:created xsi:type="dcterms:W3CDTF">2022-10-12T11:23:00Z</dcterms:created>
  <dcterms:modified xsi:type="dcterms:W3CDTF">2022-10-13T05:12:00Z</dcterms:modified>
</cp:coreProperties>
</file>