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66" w:rsidRPr="00C74F5A" w:rsidRDefault="00766A66" w:rsidP="00C74F5A">
      <w:pPr>
        <w:pStyle w:val="a5"/>
        <w:spacing w:before="3"/>
        <w:ind w:firstLine="7655"/>
        <w:rPr>
          <w:b w:val="0"/>
          <w:i w:val="0"/>
          <w:sz w:val="24"/>
          <w:szCs w:val="24"/>
          <w:lang w:val="ru-RU"/>
        </w:rPr>
      </w:pPr>
      <w:r>
        <w:rPr>
          <w:b w:val="0"/>
          <w:i w:val="0"/>
          <w:sz w:val="24"/>
          <w:szCs w:val="24"/>
        </w:rPr>
        <w:t>Додаток 3</w:t>
      </w:r>
    </w:p>
    <w:p w:rsidR="00766A66" w:rsidRPr="00766A66" w:rsidRDefault="00766A66" w:rsidP="00C74F5A">
      <w:pPr>
        <w:pStyle w:val="a5"/>
        <w:spacing w:before="3"/>
        <w:ind w:firstLine="7655"/>
        <w:rPr>
          <w:b w:val="0"/>
          <w:i w:val="0"/>
          <w:sz w:val="24"/>
          <w:szCs w:val="24"/>
        </w:rPr>
      </w:pPr>
      <w:r w:rsidRPr="00766A66">
        <w:rPr>
          <w:b w:val="0"/>
          <w:i w:val="0"/>
          <w:sz w:val="24"/>
          <w:szCs w:val="24"/>
        </w:rPr>
        <w:t>до Рішення виконкому</w:t>
      </w:r>
    </w:p>
    <w:p w:rsidR="00766A66" w:rsidRPr="00C74F5A" w:rsidRDefault="00766A66" w:rsidP="00C74F5A">
      <w:pPr>
        <w:pStyle w:val="a5"/>
        <w:spacing w:before="3"/>
        <w:ind w:firstLine="7655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№</w:t>
      </w:r>
      <w:r w:rsidR="00CF7190">
        <w:rPr>
          <w:b w:val="0"/>
          <w:i w:val="0"/>
          <w:sz w:val="24"/>
          <w:szCs w:val="24"/>
        </w:rPr>
        <w:t xml:space="preserve"> 95 </w:t>
      </w:r>
      <w:r>
        <w:rPr>
          <w:b w:val="0"/>
          <w:i w:val="0"/>
          <w:sz w:val="24"/>
          <w:szCs w:val="24"/>
        </w:rPr>
        <w:t>від</w:t>
      </w:r>
      <w:r w:rsidR="00CF7190">
        <w:rPr>
          <w:b w:val="0"/>
          <w:i w:val="0"/>
          <w:sz w:val="24"/>
          <w:szCs w:val="24"/>
        </w:rPr>
        <w:t xml:space="preserve"> 08.02.2023</w:t>
      </w:r>
    </w:p>
    <w:p w:rsidR="0082381C" w:rsidRDefault="0082381C" w:rsidP="00C74F5A">
      <w:pPr>
        <w:pStyle w:val="a5"/>
        <w:spacing w:before="3"/>
        <w:ind w:firstLine="7655"/>
        <w:rPr>
          <w:sz w:val="18"/>
        </w:rPr>
      </w:pPr>
    </w:p>
    <w:p w:rsidR="0082381C" w:rsidRDefault="0082381C" w:rsidP="0082381C">
      <w:pPr>
        <w:pStyle w:val="a5"/>
        <w:spacing w:before="89"/>
        <w:ind w:left="4070" w:right="2677"/>
        <w:jc w:val="center"/>
      </w:pPr>
      <w:r>
        <w:rPr>
          <w:w w:val="105"/>
        </w:rPr>
        <w:t xml:space="preserve"> ІНФОРМАЦІЙНА КАРТКА</w:t>
      </w:r>
    </w:p>
    <w:p w:rsidR="0082381C" w:rsidRDefault="0082381C" w:rsidP="0082381C">
      <w:pPr>
        <w:pStyle w:val="a5"/>
        <w:ind w:left="4070" w:right="2676"/>
        <w:jc w:val="center"/>
      </w:pPr>
      <w:r>
        <w:t>адміністративної послуги з</w:t>
      </w:r>
    </w:p>
    <w:p w:rsidR="0082381C" w:rsidRDefault="0082381C" w:rsidP="0082381C">
      <w:pPr>
        <w:pStyle w:val="a5"/>
        <w:ind w:left="1704" w:right="308" w:hanging="1"/>
        <w:jc w:val="center"/>
        <w:rPr>
          <w:b w:val="0"/>
        </w:rPr>
      </w:pPr>
      <w:r>
        <w:rPr>
          <w:w w:val="105"/>
        </w:rPr>
        <w:t>державної реєстрації спеціального майнового права на об’єкт незавершеного будівництва, майбутній об’єкт нерухомості</w:t>
      </w:r>
    </w:p>
    <w:p w:rsidR="0082381C" w:rsidRDefault="0082381C" w:rsidP="0082381C">
      <w:pPr>
        <w:ind w:firstLine="1418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Виконавчий комітет Павлоградської міської ради</w:t>
      </w:r>
    </w:p>
    <w:p w:rsidR="0082381C" w:rsidRDefault="0082381C" w:rsidP="0082381C">
      <w:pPr>
        <w:spacing w:before="11"/>
        <w:rPr>
          <w:sz w:val="19"/>
        </w:rPr>
      </w:pPr>
    </w:p>
    <w:tbl>
      <w:tblPr>
        <w:tblStyle w:val="TableNormal"/>
        <w:tblW w:w="10631" w:type="dxa"/>
        <w:tblInd w:w="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6804"/>
      </w:tblGrid>
      <w:tr w:rsidR="0082381C" w:rsidTr="0082381C">
        <w:trPr>
          <w:trHeight w:val="661"/>
        </w:trPr>
        <w:tc>
          <w:tcPr>
            <w:tcW w:w="106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spacing w:before="55"/>
              <w:ind w:left="2235" w:right="1559" w:hanging="63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82381C" w:rsidTr="0082381C">
        <w:trPr>
          <w:trHeight w:val="94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Центр надання адміністративних послуг виконавчого комітету Павлоградської міської ради</w:t>
            </w:r>
          </w:p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 xml:space="preserve">51400 Дніпропетровська область, 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</w:rPr>
              <w:t>м.Павлоград</w:t>
            </w:r>
            <w:proofErr w:type="spellEnd"/>
            <w:r w:rsidRPr="008238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2381C" w:rsidRPr="0082381C" w:rsidRDefault="0082381C">
            <w:pPr>
              <w:pStyle w:val="TableParagraph"/>
              <w:ind w:left="0" w:right="36"/>
              <w:rPr>
                <w:i/>
                <w:sz w:val="24"/>
                <w:szCs w:val="24"/>
              </w:rPr>
            </w:pPr>
            <w:r w:rsidRPr="0082381C">
              <w:rPr>
                <w:sz w:val="24"/>
                <w:szCs w:val="24"/>
              </w:rPr>
              <w:t>вул. Шевченка, 132</w:t>
            </w:r>
          </w:p>
        </w:tc>
      </w:tr>
      <w:tr w:rsidR="0082381C" w:rsidTr="0082381C">
        <w:trPr>
          <w:trHeight w:val="94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tabs>
                <w:tab w:val="left" w:pos="1445"/>
                <w:tab w:val="left" w:pos="2207"/>
              </w:tabs>
              <w:ind w:left="0"/>
              <w:rPr>
                <w:spacing w:val="-3"/>
                <w:sz w:val="24"/>
              </w:rPr>
            </w:pPr>
            <w:r>
              <w:rPr>
                <w:sz w:val="24"/>
              </w:rPr>
              <w:t xml:space="preserve">Інформація щодо </w:t>
            </w:r>
            <w:r>
              <w:rPr>
                <w:spacing w:val="-3"/>
                <w:sz w:val="24"/>
              </w:rPr>
              <w:t>режиму</w:t>
            </w:r>
          </w:p>
          <w:p w:rsidR="0082381C" w:rsidRDefault="0082381C">
            <w:pPr>
              <w:pStyle w:val="TableParagraph"/>
              <w:tabs>
                <w:tab w:val="left" w:pos="1445"/>
                <w:tab w:val="left" w:pos="2207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роботи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Графік роботи центру надання адміністративних послуг Павлоградської міської ради:</w:t>
            </w:r>
          </w:p>
          <w:p w:rsidR="0082381C" w:rsidRPr="0082381C" w:rsidRDefault="0082381C">
            <w:pPr>
              <w:pStyle w:val="a4"/>
              <w:autoSpaceDE w:val="0"/>
              <w:autoSpaceDN w:val="0"/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82381C">
              <w:rPr>
                <w:color w:val="333333"/>
              </w:rPr>
              <w:t>Понеділок - П’ятниця з 08:00 до 16:00</w:t>
            </w:r>
          </w:p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>Без перерви на обід.</w:t>
            </w:r>
            <w:r w:rsidRPr="0082381C">
              <w:rPr>
                <w:rFonts w:ascii="Times New Roman" w:hAnsi="Times New Roman"/>
                <w:sz w:val="24"/>
                <w:szCs w:val="24"/>
              </w:rPr>
              <w:br/>
              <w:t>Вихідні дні — субота, неділя.</w:t>
            </w:r>
          </w:p>
        </w:tc>
      </w:tr>
      <w:tr w:rsidR="0082381C" w:rsidRPr="0082381C" w:rsidTr="0082381C">
        <w:trPr>
          <w:trHeight w:val="12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Телефон/факс(довідки), адреса електронної пошти та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вебсайт</w:t>
            </w:r>
            <w:proofErr w:type="spellEnd"/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Юридичний відділ виконавчого комітету Павлоградської міської ради</w:t>
            </w:r>
          </w:p>
          <w:p w:rsidR="0082381C" w:rsidRPr="0082381C" w:rsidRDefault="0082381C">
            <w:pPr>
              <w:tabs>
                <w:tab w:val="num" w:pos="-426"/>
              </w:tabs>
              <w:ind w:right="99"/>
              <w:rPr>
                <w:sz w:val="24"/>
                <w:szCs w:val="24"/>
                <w:lang w:eastAsia="ar-SA"/>
              </w:rPr>
            </w:pPr>
            <w:r w:rsidRPr="0082381C">
              <w:rPr>
                <w:sz w:val="24"/>
                <w:szCs w:val="24"/>
                <w:lang w:eastAsia="ar-SA"/>
              </w:rPr>
              <w:t xml:space="preserve">тел.(0563) </w:t>
            </w:r>
            <w:r w:rsidRPr="0082381C">
              <w:rPr>
                <w:sz w:val="24"/>
                <w:szCs w:val="24"/>
              </w:rPr>
              <w:t>20-48-24</w:t>
            </w:r>
            <w:r w:rsidRPr="0082381C">
              <w:rPr>
                <w:sz w:val="24"/>
                <w:szCs w:val="24"/>
                <w:lang w:eastAsia="ar-SA"/>
              </w:rPr>
              <w:t xml:space="preserve">,  </w:t>
            </w:r>
          </w:p>
          <w:p w:rsidR="0082381C" w:rsidRPr="0082381C" w:rsidRDefault="0082381C">
            <w:pPr>
              <w:tabs>
                <w:tab w:val="num" w:pos="-426"/>
              </w:tabs>
              <w:ind w:right="99"/>
              <w:rPr>
                <w:sz w:val="24"/>
                <w:szCs w:val="24"/>
              </w:rPr>
            </w:pPr>
            <w:r w:rsidRPr="0082381C">
              <w:rPr>
                <w:sz w:val="24"/>
                <w:szCs w:val="24"/>
                <w:lang w:eastAsia="ar-SA"/>
              </w:rPr>
              <w:t>e-</w:t>
            </w:r>
            <w:proofErr w:type="spellStart"/>
            <w:r w:rsidRPr="0082381C">
              <w:rPr>
                <w:sz w:val="24"/>
                <w:szCs w:val="24"/>
                <w:lang w:eastAsia="ar-SA"/>
              </w:rPr>
              <w:t>mail</w:t>
            </w:r>
            <w:proofErr w:type="spellEnd"/>
            <w:r w:rsidRPr="0082381C">
              <w:rPr>
                <w:sz w:val="24"/>
                <w:szCs w:val="24"/>
                <w:lang w:eastAsia="ar-SA"/>
              </w:rPr>
              <w:t xml:space="preserve">: </w:t>
            </w:r>
            <w:hyperlink r:id="rId6" w:history="1">
              <w:r w:rsidRPr="0082381C">
                <w:rPr>
                  <w:rStyle w:val="a3"/>
                  <w:sz w:val="24"/>
                  <w:szCs w:val="24"/>
                  <w:lang w:val="en-US" w:eastAsia="ar-SA"/>
                </w:rPr>
                <w:t>urv.pmr@meta</w:t>
              </w:r>
              <w:r w:rsidRPr="0082381C">
                <w:rPr>
                  <w:rStyle w:val="a3"/>
                  <w:sz w:val="24"/>
                  <w:szCs w:val="24"/>
                  <w:lang w:eastAsia="ar-SA"/>
                </w:rPr>
                <w:t>.</w:t>
              </w:r>
              <w:proofErr w:type="spellStart"/>
              <w:r w:rsidRPr="0082381C">
                <w:rPr>
                  <w:rStyle w:val="a3"/>
                  <w:sz w:val="24"/>
                  <w:szCs w:val="24"/>
                  <w:lang w:eastAsia="ar-SA"/>
                </w:rPr>
                <w:t>ua</w:t>
              </w:r>
              <w:proofErr w:type="spellEnd"/>
            </w:hyperlink>
            <w:r w:rsidRPr="0082381C">
              <w:rPr>
                <w:sz w:val="24"/>
                <w:szCs w:val="24"/>
              </w:rPr>
              <w:t>,</w:t>
            </w:r>
          </w:p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381C">
              <w:rPr>
                <w:rFonts w:ascii="Times New Roman" w:hAnsi="Times New Roman"/>
                <w:b/>
                <w:i/>
                <w:sz w:val="24"/>
                <w:szCs w:val="24"/>
              </w:rPr>
              <w:t>Центр надання адміністративних послуг виконавчого комітету Павлоградської міської ради</w:t>
            </w:r>
          </w:p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>тел.(099) 551-51-61,</w:t>
            </w:r>
          </w:p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 xml:space="preserve">факс </w:t>
            </w:r>
            <w:r w:rsidRPr="0082381C">
              <w:rPr>
                <w:rFonts w:ascii="Times New Roman" w:hAnsi="Times New Roman"/>
                <w:bCs/>
                <w:sz w:val="24"/>
                <w:szCs w:val="24"/>
              </w:rPr>
              <w:t>20-48-72</w:t>
            </w:r>
          </w:p>
          <w:p w:rsidR="0082381C" w:rsidRPr="0082381C" w:rsidRDefault="0082381C">
            <w:pPr>
              <w:pStyle w:val="a7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2381C">
              <w:rPr>
                <w:rFonts w:ascii="Times New Roman" w:hAnsi="Times New Roman"/>
                <w:sz w:val="24"/>
                <w:szCs w:val="24"/>
              </w:rPr>
              <w:t xml:space="preserve">веб-сайт: 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pavlogradmrada</w:t>
            </w:r>
            <w:proofErr w:type="spellEnd"/>
            <w:r w:rsidRPr="0082381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dp</w:t>
            </w:r>
            <w:proofErr w:type="spellEnd"/>
            <w:r w:rsidRPr="0082381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82381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2381C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82381C" w:rsidRPr="0082381C" w:rsidRDefault="0082381C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2381C">
              <w:rPr>
                <w:sz w:val="24"/>
                <w:szCs w:val="24"/>
              </w:rPr>
              <w:t>е</w:t>
            </w:r>
            <w:r w:rsidRPr="0082381C">
              <w:rPr>
                <w:sz w:val="24"/>
                <w:szCs w:val="24"/>
                <w:lang w:val="en-US"/>
              </w:rPr>
              <w:t xml:space="preserve">-mail: </w:t>
            </w:r>
            <w:r w:rsidRPr="0082381C">
              <w:rPr>
                <w:color w:val="333333"/>
                <w:sz w:val="24"/>
                <w:szCs w:val="24"/>
                <w:shd w:val="clear" w:color="auto" w:fill="FFFFFF"/>
              </w:rPr>
              <w:t>pavlcnap20@ukr.net</w:t>
            </w:r>
          </w:p>
        </w:tc>
      </w:tr>
      <w:tr w:rsidR="0082381C" w:rsidTr="0082381C">
        <w:trPr>
          <w:trHeight w:val="390"/>
        </w:trPr>
        <w:tc>
          <w:tcPr>
            <w:tcW w:w="106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636" w:right="0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2381C" w:rsidRPr="0082381C" w:rsidTr="0082381C">
        <w:trPr>
          <w:trHeight w:val="232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right="0" w:firstLine="217"/>
              <w:jc w:val="left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речових прав на нерухоме майно та їх обтяжень»;</w:t>
            </w:r>
          </w:p>
          <w:p w:rsidR="0082381C" w:rsidRPr="0082381C" w:rsidRDefault="0082381C" w:rsidP="0082381C">
            <w:pPr>
              <w:jc w:val="both"/>
              <w:rPr>
                <w:rFonts w:ascii="TimesNewRomanPS-BoldMT" w:hAnsi="TimesNewRomanPS-BoldMT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 xml:space="preserve">    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Закон України «Про гарантування речових прав на</w:t>
            </w:r>
            <w:r>
              <w:rPr>
                <w:rStyle w:val="fontstyle01"/>
                <w:b w:val="0"/>
                <w:sz w:val="24"/>
                <w:szCs w:val="24"/>
              </w:rPr>
              <w:t xml:space="preserve">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об’єкти нерухомого майна, які будуть споруджені в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майбутньому»;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b w:val="0"/>
                <w:sz w:val="24"/>
                <w:szCs w:val="24"/>
              </w:rPr>
              <w:t xml:space="preserve">    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Закон України «Про фінансово-кредитні механізми і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управління майном при будівництві житла та операціях з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b w:val="0"/>
                <w:sz w:val="24"/>
                <w:szCs w:val="24"/>
              </w:rPr>
              <w:t>н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ерухомістю»</w:t>
            </w:r>
          </w:p>
        </w:tc>
      </w:tr>
      <w:tr w:rsidR="0082381C" w:rsidRPr="0082381C" w:rsidTr="0082381C">
        <w:trPr>
          <w:trHeight w:val="83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410"/>
              <w:jc w:val="left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81C" w:rsidRDefault="0082381C" w:rsidP="0082381C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</w:rPr>
              <w:t xml:space="preserve">    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Постанова Кабінету Міністрів України від 25 грудня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2015 року № 1127 «Про державну реєстрацію речових прав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на нерухоме майно та їх обтяжень» (зі змінами);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 xml:space="preserve">     постанова Кабінету Міністрів України від 26 жовтня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2011 року № 1141 «Про затвердження Порядку ведення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Державного реєстру речових прав на нерухоме майно»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(зі змінами);</w:t>
            </w:r>
          </w:p>
          <w:p w:rsidR="0082381C" w:rsidRPr="0082381C" w:rsidRDefault="0082381C" w:rsidP="0082381C">
            <w:pPr>
              <w:jc w:val="both"/>
              <w:rPr>
                <w:b/>
                <w:sz w:val="24"/>
                <w:szCs w:val="24"/>
              </w:rPr>
            </w:pPr>
            <w:r w:rsidRPr="0082381C">
              <w:rPr>
                <w:rStyle w:val="fontstyle01"/>
                <w:b w:val="0"/>
                <w:sz w:val="24"/>
                <w:szCs w:val="24"/>
              </w:rPr>
              <w:t xml:space="preserve">    постанова Кабінету Міністрів України від 06 березня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2022 року № 209 «Деякі питання державної реєстрації та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функціонування єдиних та державних реєстрів,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держателем яких є Міністерство юстиції, в умовах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воєнного стану» (зі змінами)</w:t>
            </w:r>
          </w:p>
        </w:tc>
      </w:tr>
      <w:tr w:rsidR="0082381C" w:rsidRPr="0082381C" w:rsidTr="0082381C">
        <w:trPr>
          <w:trHeight w:val="342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0" w:right="258"/>
              <w:jc w:val="left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381C" w:rsidRDefault="0082381C">
            <w:pPr>
              <w:pStyle w:val="TableParagraph"/>
              <w:ind w:left="71" w:firstLine="217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28  березня  2016 року № 898/5 «Про врегулювання відносин, пов’язаних з державною реєстрацією речових прав на нерухоме майно, що розташоване на тимчасово окупованій території України», зареєстрований у Міністерстві юстиції України 29 березня 2016 року за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468/28598 (зі змінами);</w:t>
            </w:r>
          </w:p>
          <w:p w:rsidR="0082381C" w:rsidRDefault="0082381C">
            <w:pPr>
              <w:pStyle w:val="TableParagraph"/>
              <w:spacing w:before="0"/>
              <w:ind w:left="71" w:firstLine="217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    у     Міністерстві     юстиції      України   21 листопада 2016 року за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1504/29634 (зі змінами)</w:t>
            </w:r>
          </w:p>
        </w:tc>
      </w:tr>
      <w:tr w:rsidR="0082381C" w:rsidTr="0082381C">
        <w:trPr>
          <w:trHeight w:val="417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Умови отримання адміністративної послуги</w:t>
            </w:r>
          </w:p>
        </w:tc>
      </w:tr>
      <w:tr w:rsidR="0082381C" w:rsidTr="0082381C">
        <w:trPr>
          <w:trHeight w:val="5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 xml:space="preserve">    заява заявника або уповноваженої особи;</w:t>
            </w:r>
          </w:p>
        </w:tc>
      </w:tr>
      <w:tr w:rsidR="0082381C" w:rsidRPr="0082381C" w:rsidTr="0082381C">
        <w:trPr>
          <w:trHeight w:val="3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Pr="0082381C" w:rsidRDefault="0082381C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82381C">
              <w:rPr>
                <w:rStyle w:val="fontstyle01"/>
                <w:b w:val="0"/>
                <w:sz w:val="24"/>
                <w:szCs w:val="24"/>
              </w:rPr>
              <w:t xml:space="preserve">   Заява про державну реєстрацію прав;</w:t>
            </w:r>
          </w:p>
          <w:p w:rsidR="0082381C" w:rsidRPr="0082381C" w:rsidRDefault="0082381C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82381C">
              <w:rPr>
                <w:rStyle w:val="fontstyle01"/>
                <w:b w:val="0"/>
                <w:sz w:val="24"/>
                <w:szCs w:val="24"/>
              </w:rPr>
              <w:t xml:space="preserve">   документ, що підтверджує сплату адміністративного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збору у повному обсязі або документ, що підтверджує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право на звільнення від сплати адміністративного збору;</w:t>
            </w:r>
          </w:p>
          <w:p w:rsidR="0082381C" w:rsidRDefault="0082381C">
            <w:pPr>
              <w:jc w:val="both"/>
            </w:pPr>
            <w:r w:rsidRPr="0082381C">
              <w:rPr>
                <w:rStyle w:val="fontstyle01"/>
                <w:b w:val="0"/>
                <w:sz w:val="24"/>
                <w:szCs w:val="24"/>
              </w:rPr>
              <w:t xml:space="preserve">    документи, передбачені частиною першою статті 27 або части</w:t>
            </w:r>
            <w:r w:rsidR="006D7065">
              <w:rPr>
                <w:rStyle w:val="fontstyle01"/>
                <w:b w:val="0"/>
                <w:sz w:val="24"/>
                <w:szCs w:val="24"/>
              </w:rPr>
              <w:t>нами першою-четвертою статті 27</w:t>
            </w:r>
            <w:r w:rsidR="006D7065">
              <w:rPr>
                <w:rStyle w:val="fontstyle01"/>
                <w:b w:val="0"/>
                <w:sz w:val="24"/>
                <w:szCs w:val="24"/>
                <w:vertAlign w:val="superscript"/>
              </w:rPr>
              <w:t>1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 xml:space="preserve"> Закону України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«Про державну реєстрацію речових прав на нерухоме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майно та їх обтяжень» та Порядком державної реєстрації  речових прав на нерухоме майно та їх обтяжень, затвердженим постановою Кабінету Міністрів України від 25 грудня 2015 року № 1127 «Про державну реєстрацію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речових прав на нерухоме майно та їх обтяжень» (зі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</w:t>
            </w:r>
            <w:r w:rsidRPr="0082381C">
              <w:rPr>
                <w:rStyle w:val="fontstyle01"/>
                <w:b w:val="0"/>
                <w:sz w:val="24"/>
                <w:szCs w:val="24"/>
              </w:rPr>
              <w:t>змінами)</w:t>
            </w:r>
          </w:p>
        </w:tc>
      </w:tr>
      <w:tr w:rsidR="0082381C" w:rsidRPr="0082381C" w:rsidTr="0082381C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81C" w:rsidRPr="0082381C" w:rsidRDefault="0082381C" w:rsidP="00996950">
            <w:pPr>
              <w:jc w:val="both"/>
              <w:rPr>
                <w:b/>
                <w:sz w:val="24"/>
                <w:szCs w:val="24"/>
              </w:rPr>
            </w:pPr>
            <w:r w:rsidRPr="0082381C">
              <w:rPr>
                <w:rStyle w:val="fontstyle01"/>
                <w:b w:val="0"/>
                <w:sz w:val="24"/>
                <w:szCs w:val="24"/>
              </w:rPr>
              <w:t xml:space="preserve">     1) у паперовій формі документи подаються заявником особисто або уповноваженою ним особою;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 xml:space="preserve">     2) в електронній формі через Єдиний державний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proofErr w:type="spellStart"/>
            <w:r w:rsidRPr="0082381C">
              <w:rPr>
                <w:rStyle w:val="fontstyle01"/>
                <w:b w:val="0"/>
                <w:sz w:val="24"/>
                <w:szCs w:val="24"/>
              </w:rPr>
              <w:t>вебпортал</w:t>
            </w:r>
            <w:proofErr w:type="spellEnd"/>
            <w:r w:rsidRPr="0082381C">
              <w:rPr>
                <w:rStyle w:val="fontstyle01"/>
                <w:b w:val="0"/>
                <w:sz w:val="24"/>
                <w:szCs w:val="24"/>
              </w:rPr>
              <w:t xml:space="preserve"> електронних послуг чи інші інформаційні</w:t>
            </w:r>
            <w:r w:rsidRPr="0082381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82381C">
              <w:rPr>
                <w:rStyle w:val="fontstyle01"/>
                <w:b w:val="0"/>
                <w:sz w:val="24"/>
                <w:szCs w:val="24"/>
              </w:rPr>
              <w:t>системи*</w:t>
            </w:r>
          </w:p>
        </w:tc>
      </w:tr>
      <w:tr w:rsidR="0082381C" w:rsidTr="0082381C">
        <w:trPr>
          <w:trHeight w:val="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81C" w:rsidRPr="006D7065" w:rsidRDefault="0082381C">
            <w:pPr>
              <w:jc w:val="both"/>
              <w:rPr>
                <w:b/>
                <w:sz w:val="24"/>
                <w:szCs w:val="24"/>
              </w:rPr>
            </w:pPr>
            <w:bookmarkStart w:id="0" w:name="n375"/>
            <w:bookmarkStart w:id="1" w:name="n372"/>
            <w:bookmarkEnd w:id="0"/>
            <w:bookmarkEnd w:id="1"/>
            <w:r>
              <w:rPr>
                <w:rStyle w:val="fontstyle01"/>
                <w:sz w:val="24"/>
                <w:szCs w:val="24"/>
              </w:rPr>
              <w:t xml:space="preserve">     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>Адміністративна послуга надається платно, крім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випадків, визначених статтею 34 Закону України «Про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державну реєстрацію речових прав на нерухоме майно та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їх обтяжень»</w:t>
            </w:r>
          </w:p>
        </w:tc>
      </w:tr>
      <w:tr w:rsidR="0082381C" w:rsidTr="006D7065">
        <w:trPr>
          <w:trHeight w:val="1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81C" w:rsidRDefault="0082381C">
            <w:pPr>
              <w:rPr>
                <w:sz w:val="24"/>
              </w:rPr>
            </w:pPr>
            <w:r>
              <w:rPr>
                <w:sz w:val="24"/>
              </w:rPr>
              <w:t>Строк надання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Pr="006D7065" w:rsidRDefault="006D7065" w:rsidP="009969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 xml:space="preserve">     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Державна реєстрація здійснюється в день реєстрації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відповідної заяви у Державному реєстрі речових прав на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нерухоме майно, крім випадків, передбачених, зокрема,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статтею 27</w:t>
            </w:r>
            <w:r>
              <w:rPr>
                <w:rStyle w:val="fontstyle01"/>
                <w:b w:val="0"/>
                <w:sz w:val="24"/>
                <w:szCs w:val="24"/>
                <w:vertAlign w:val="superscript"/>
              </w:rPr>
              <w:t>2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 xml:space="preserve"> Закону України «Про державну реєстрацію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речових прав на нерухоме майно та їх обтяжень»</w:t>
            </w:r>
          </w:p>
          <w:p w:rsidR="0082381C" w:rsidRDefault="0082381C">
            <w:pPr>
              <w:rPr>
                <w:sz w:val="24"/>
              </w:rPr>
            </w:pPr>
          </w:p>
        </w:tc>
      </w:tr>
      <w:tr w:rsidR="006D7065" w:rsidTr="0082381C">
        <w:trPr>
          <w:trHeight w:val="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>
            <w:pPr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065" w:rsidRPr="006D7065" w:rsidRDefault="006D7065" w:rsidP="006D7065">
            <w:pPr>
              <w:pStyle w:val="a8"/>
              <w:numPr>
                <w:ilvl w:val="0"/>
                <w:numId w:val="5"/>
              </w:numPr>
              <w:jc w:val="both"/>
              <w:rPr>
                <w:rFonts w:ascii="TimesNewRomanPS-BoldMT" w:hAnsi="TimesNewRomanPS-BoldMT"/>
                <w:bCs/>
                <w:color w:val="00000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подання документів для державної реєстрації прав не</w:t>
            </w:r>
            <w: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</w:t>
            </w:r>
          </w:p>
          <w:p w:rsidR="006D7065" w:rsidRP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в повному обсязі, передбаченому законодавством;</w:t>
            </w:r>
          </w:p>
          <w:p w:rsidR="006D7065" w:rsidRPr="006D7065" w:rsidRDefault="006D7065" w:rsidP="006D7065">
            <w:pPr>
              <w:jc w:val="both"/>
              <w:rPr>
                <w:b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 xml:space="preserve">       2) направлення запиту до суду для отримання копії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судового рішення</w:t>
            </w:r>
          </w:p>
        </w:tc>
      </w:tr>
      <w:tr w:rsidR="006D7065" w:rsidRPr="0082381C" w:rsidTr="0082381C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>
            <w:pPr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065" w:rsidRPr="006D7065" w:rsidRDefault="006D7065" w:rsidP="006D7065">
            <w:pPr>
              <w:jc w:val="both"/>
              <w:rPr>
                <w:b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1) заявлене речове право, обтяження не підлягають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державній реєстрації відповідно до Закону України «Про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державну реєстрацію речових прав на нерухоме майно та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їх обтяжень»;</w:t>
            </w:r>
          </w:p>
          <w:p w:rsidR="006D7065" w:rsidRPr="006D7065" w:rsidRDefault="006D7065" w:rsidP="006D7065">
            <w:pPr>
              <w:jc w:val="both"/>
              <w:rPr>
                <w:rFonts w:ascii="TimesNewRomanPS-BoldMT" w:hAnsi="TimesNewRomanPS-BoldMT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>2) з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>аява про державну реєстрацію речових прав на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нерухоме майно подана неналежною особою;</w:t>
            </w:r>
          </w:p>
          <w:p w:rsidR="006D7065" w:rsidRP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 xml:space="preserve">3) 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>подані документи не відповідають вимогам,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встановленим Законом України «Про державну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lastRenderedPageBreak/>
              <w:t>реєстрацію речових прав на нерухоме майно та їх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обтяжень»;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4) подані документи не дають змоги встановити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набуття, зміну або припинення речових прав на нерухоме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майно;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5) наявні суперечності між заявленими та вже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зареєстрованими речовими правами на нерухоме майно;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6) наявні зареєстровані обтяження речових прав на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нерухоме майно;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7) після завершення строку, встановленого частиною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третьою статті 23 Закону України «Про державну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реєстрацію речових прав на нерухоме майно та їх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обтяжень», не усунені обставини, що були підставою для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прийняття рішення про зупинення розгляду заяви про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державну реєстрацію прав;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8) документи подано до неналежного суб’єкта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державної реєстрації прав, нотаріуса;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9) заяву про державну реєстрацію прав в електронній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формі подано особою, яка згідно із законодавством не має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повноважень подавати заяви в електронній формі</w:t>
            </w:r>
            <w:r>
              <w:rPr>
                <w:rStyle w:val="fontstyle01"/>
                <w:b w:val="0"/>
                <w:sz w:val="24"/>
                <w:szCs w:val="24"/>
              </w:rPr>
              <w:t>;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10) заявником подано ті самі документи, на підставі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яких заявлене речове право вже зареєстровано у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Державному реєстрі речових прав на нерухоме майно;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11) у Державному реєстрі речових прав на нерухоме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майно відсутня державна реєстрація спеціального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майнового права на подільний об’єкт незавершеного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будівництва, крім випадків, визначених законом, – у разі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державної реєстрації спеціального майнового права на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майбутні об’єкти нерухомості;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12) у Державному реєстрі речових прав на нерухоме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майно відсутня державна реєстрація спеціального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майнового права на об’єкт незавершеного будівництва,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майбутній об’єкт нерухомості – у разі державної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реєстрації переходу спеціального майнового права, іншого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речового права, обтяження на об’єкт незавершеного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будівництва (крім об’єктів незавершеного будівництва, на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які зареєстровано право власності), майбутній об’єкт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нерухомості;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13) заява про первинну державну реєстрацію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спеціального майнового права на майбутні об’єкти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нерухомості містить відомості не про всі майбутні об’єкти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нерухомості у складі подільного об’єкта незавершеного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будівництва;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14) не визначено чи визначено не в повному обсязі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майбутні об’єкти нерухомості, включені до гарантійної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 xml:space="preserve">частки, – у разі первинної державної реєстрації </w:t>
            </w:r>
            <w:r>
              <w:rPr>
                <w:rStyle w:val="fontstyle01"/>
                <w:b w:val="0"/>
                <w:sz w:val="24"/>
                <w:szCs w:val="24"/>
              </w:rPr>
              <w:t>с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>пеціального майнового права на майбутні об’єкти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нерухомості, які є частинами подільного об’єкта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незавершеного будівництва;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15) наявні зареєстровані спеціальні майнові права на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майбутні об’єкти нерухомості, що є складовою частиною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подільного об’єкта незавершеного будівництва, – у разі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державної реєстрації речового права або обтяження на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подільний об’єкт незавершеного будівництва, крім зміни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замовника будівництва відповідно до закону, обтяження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lastRenderedPageBreak/>
              <w:t>майна іпотекою відповідно до Закону України «Про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фінансово-кредитні механізми і управління майном при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будівництві житла та операціях з нерухомістю»;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6D7065">
              <w:rPr>
                <w:rStyle w:val="fontstyle01"/>
                <w:b w:val="0"/>
                <w:sz w:val="24"/>
                <w:szCs w:val="24"/>
              </w:rPr>
              <w:t>16) у Державному реєстрі речових прав на нерухоме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майно відсутні відомості про право власності/право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користування земельною ділянкою замовника будівництва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(крім випадків, якщо відповідно до закону виконання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будівельних робіт може здійснюватися за відсутності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документа, що засвідчує право власності чи право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користування земельною ділянкою) у разі:</w:t>
            </w:r>
            <w:r>
              <w:rPr>
                <w:rStyle w:val="fontstyle01"/>
                <w:b w:val="0"/>
                <w:sz w:val="24"/>
                <w:szCs w:val="24"/>
              </w:rPr>
              <w:t xml:space="preserve"> 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 xml:space="preserve">    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 xml:space="preserve">державної реєстрації спеціального майнового права </w:t>
            </w:r>
            <w:r>
              <w:rPr>
                <w:rStyle w:val="fontstyle01"/>
                <w:b w:val="0"/>
                <w:sz w:val="24"/>
                <w:szCs w:val="24"/>
              </w:rPr>
              <w:t xml:space="preserve">на неподільний/подільний 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>об’єкт незавершеного</w:t>
            </w:r>
            <w:r>
              <w:rPr>
                <w:rStyle w:val="fontstyle01"/>
                <w:b w:val="0"/>
                <w:sz w:val="24"/>
                <w:szCs w:val="24"/>
              </w:rPr>
              <w:t xml:space="preserve"> 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>будівництва;</w:t>
            </w:r>
          </w:p>
          <w:p w:rsidR="006D7065" w:rsidRDefault="006D7065" w:rsidP="006D7065">
            <w:pPr>
              <w:jc w:val="both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 xml:space="preserve">     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>первинної державної реєстрації спеціального майнового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права на майбутні об’єкти нерухомості;</w:t>
            </w:r>
          </w:p>
          <w:p w:rsidR="006D7065" w:rsidRPr="006D7065" w:rsidRDefault="006D7065" w:rsidP="006D7065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 xml:space="preserve">      </w:t>
            </w:r>
            <w:r w:rsidRPr="006D7065">
              <w:rPr>
                <w:rStyle w:val="fontstyle01"/>
                <w:b w:val="0"/>
                <w:sz w:val="24"/>
                <w:szCs w:val="24"/>
              </w:rPr>
              <w:t>державної реєстрації спеціального майнового права на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майбутній об’єкт нерухомості у зв’язку з його першим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відчуженням;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17) не дотримано вимоги, визначені статтею 272 Закону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України «Про державну реєстрацію речових прав на</w:t>
            </w:r>
            <w:r w:rsidRPr="006D7065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b w:val="0"/>
                <w:sz w:val="24"/>
                <w:szCs w:val="24"/>
              </w:rPr>
              <w:t>нерухоме майно та їх обтяжень»</w:t>
            </w:r>
          </w:p>
        </w:tc>
      </w:tr>
      <w:tr w:rsidR="006D7065" w:rsidRPr="006D7065" w:rsidTr="006D7065">
        <w:trPr>
          <w:trHeight w:val="30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>
            <w:pPr>
              <w:rPr>
                <w:sz w:val="24"/>
              </w:rPr>
            </w:pPr>
            <w:r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 w:rsidP="006D7065">
            <w:pPr>
              <w:pStyle w:val="TableParagraph"/>
              <w:numPr>
                <w:ilvl w:val="0"/>
                <w:numId w:val="4"/>
              </w:numPr>
              <w:ind w:right="36"/>
              <w:rPr>
                <w:sz w:val="24"/>
              </w:rPr>
            </w:pPr>
            <w:r w:rsidRPr="006D7065">
              <w:rPr>
                <w:sz w:val="24"/>
              </w:rPr>
              <w:t>прийняття рішення про державну реєстрацію прав;</w:t>
            </w:r>
            <w:r>
              <w:rPr>
                <w:sz w:val="24"/>
              </w:rPr>
              <w:t xml:space="preserve">         </w:t>
            </w:r>
          </w:p>
          <w:p w:rsidR="006D7065" w:rsidRPr="006D7065" w:rsidRDefault="006D7065" w:rsidP="006D7065">
            <w:pPr>
              <w:jc w:val="both"/>
              <w:rPr>
                <w:b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 </w:t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відкриття розділу в Державному реєстрі речових прав</w:t>
            </w:r>
            <w:r w:rsidRPr="006D7065">
              <w:rPr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на нерухоме майно відповідних відомостей про речові</w:t>
            </w:r>
            <w:r w:rsidRPr="006D7065">
              <w:rPr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права на нерухоме майно та їх обтяження, про об’єкти та</w:t>
            </w:r>
            <w:r w:rsidRPr="006D7065">
              <w:rPr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суб’єктів цих прав;</w:t>
            </w:r>
          </w:p>
          <w:p w:rsidR="006D7065" w:rsidRDefault="006D7065" w:rsidP="006D706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 </w:t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формування витягу з Державного реєстру речових</w:t>
            </w:r>
            <w:r w:rsidRPr="006D7065">
              <w:rPr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прав на нерухоме майно про проведену державну</w:t>
            </w:r>
            <w:r w:rsidRPr="006D7065">
              <w:rPr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реєстрацію прав;</w:t>
            </w:r>
          </w:p>
          <w:p w:rsidR="006D7065" w:rsidRDefault="006D7065" w:rsidP="006D7065">
            <w:pPr>
              <w:jc w:val="both"/>
              <w:rPr>
                <w:sz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     </w:t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2) рішення про відмову у державній реєстрації із</w:t>
            </w:r>
            <w:r w:rsidRPr="006D7065">
              <w:rPr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зазначенням виключного переліку обставин, що стали</w:t>
            </w:r>
            <w:r w:rsidRPr="006D7065">
              <w:rPr>
                <w:b/>
                <w:color w:val="000000"/>
                <w:sz w:val="24"/>
                <w:szCs w:val="24"/>
              </w:rPr>
              <w:br/>
            </w:r>
            <w:r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підставою для його прийняття</w:t>
            </w:r>
          </w:p>
        </w:tc>
      </w:tr>
      <w:tr w:rsidR="006D7065" w:rsidTr="006D7065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>
            <w:pPr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065" w:rsidRDefault="006D7065">
            <w:pPr>
              <w:pStyle w:val="TableParagraph"/>
              <w:tabs>
                <w:tab w:val="left" w:pos="1074"/>
                <w:tab w:val="left" w:pos="1873"/>
                <w:tab w:val="left" w:pos="2916"/>
                <w:tab w:val="left" w:pos="4932"/>
                <w:tab w:val="left" w:pos="5836"/>
              </w:tabs>
              <w:ind w:right="34" w:firstLine="217"/>
              <w:jc w:val="left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z w:val="24"/>
              </w:rPr>
              <w:tab/>
              <w:t>центр</w:t>
            </w:r>
            <w:r>
              <w:rPr>
                <w:sz w:val="24"/>
              </w:rPr>
              <w:tab/>
              <w:t>надання</w:t>
            </w:r>
            <w:r>
              <w:rPr>
                <w:sz w:val="24"/>
              </w:rPr>
              <w:tab/>
              <w:t>адміністративних</w:t>
            </w:r>
            <w:r>
              <w:rPr>
                <w:sz w:val="24"/>
              </w:rPr>
              <w:tab/>
              <w:t xml:space="preserve">послуг </w:t>
            </w:r>
            <w:r>
              <w:rPr>
                <w:spacing w:val="-6"/>
                <w:sz w:val="24"/>
              </w:rPr>
              <w:t xml:space="preserve">або </w:t>
            </w:r>
            <w:r>
              <w:rPr>
                <w:sz w:val="24"/>
              </w:rPr>
              <w:t>безпосередньо державним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реєстратором</w:t>
            </w:r>
            <w:r w:rsidR="0065644B" w:rsidRPr="006D706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6D7065" w:rsidRDefault="0065644B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</w:t>
            </w:r>
            <w:proofErr w:type="spellStart"/>
            <w:r w:rsidR="006D7065">
              <w:rPr>
                <w:i/>
                <w:sz w:val="24"/>
              </w:rPr>
              <w:t>вебпортал</w:t>
            </w:r>
            <w:proofErr w:type="spellEnd"/>
            <w:r w:rsidR="006D7065">
              <w:rPr>
                <w:i/>
                <w:sz w:val="24"/>
              </w:rPr>
              <w:t xml:space="preserve"> Мін’юсту*</w:t>
            </w:r>
          </w:p>
        </w:tc>
      </w:tr>
    </w:tbl>
    <w:p w:rsidR="0082381C" w:rsidRDefault="0082381C" w:rsidP="0082381C">
      <w:pPr>
        <w:ind w:left="1581"/>
        <w:rPr>
          <w:sz w:val="16"/>
        </w:rPr>
      </w:pPr>
      <w:r>
        <w:rPr>
          <w:sz w:val="16"/>
        </w:rPr>
        <w:t>*Після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CF7190" w:rsidRPr="00CF7190" w:rsidRDefault="00CF7190" w:rsidP="0082381C">
      <w:pPr>
        <w:ind w:left="1581"/>
        <w:rPr>
          <w:sz w:val="24"/>
          <w:szCs w:val="24"/>
        </w:rPr>
      </w:pPr>
    </w:p>
    <w:p w:rsidR="00CF7190" w:rsidRPr="00CF7190" w:rsidRDefault="00CF7190" w:rsidP="0082381C">
      <w:pPr>
        <w:ind w:left="1581"/>
        <w:rPr>
          <w:sz w:val="24"/>
          <w:szCs w:val="24"/>
        </w:rPr>
      </w:pPr>
    </w:p>
    <w:p w:rsidR="00CF7190" w:rsidRPr="00CF7190" w:rsidRDefault="00CF7190" w:rsidP="0082381C">
      <w:pPr>
        <w:ind w:left="1581"/>
        <w:rPr>
          <w:sz w:val="24"/>
          <w:szCs w:val="24"/>
        </w:rPr>
      </w:pPr>
    </w:p>
    <w:p w:rsidR="006804BC" w:rsidRDefault="006804BC" w:rsidP="006804BC">
      <w:pPr>
        <w:tabs>
          <w:tab w:val="left" w:pos="8750"/>
        </w:tabs>
        <w:ind w:left="709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Начальник юридичного відділу</w:t>
      </w:r>
      <w:r>
        <w:rPr>
          <w:sz w:val="24"/>
          <w:szCs w:val="24"/>
        </w:rPr>
        <w:tab/>
        <w:t>Олег ЯЛИННИЙ</w:t>
      </w:r>
    </w:p>
    <w:p w:rsidR="00CF7190" w:rsidRPr="00CF7190" w:rsidRDefault="00CF7190" w:rsidP="00CF7190">
      <w:pPr>
        <w:ind w:left="851"/>
        <w:rPr>
          <w:sz w:val="24"/>
          <w:szCs w:val="24"/>
        </w:rPr>
      </w:pPr>
    </w:p>
    <w:p w:rsidR="007A68BA" w:rsidRDefault="007A68BA" w:rsidP="0082381C">
      <w:pPr>
        <w:ind w:left="-425" w:hanging="1276"/>
      </w:pPr>
    </w:p>
    <w:p w:rsidR="00CF7190" w:rsidRDefault="00CF7190" w:rsidP="0082381C">
      <w:pPr>
        <w:ind w:left="-425" w:hanging="1276"/>
      </w:pPr>
    </w:p>
    <w:p w:rsidR="00CF7190" w:rsidRDefault="00CF7190" w:rsidP="0082381C">
      <w:pPr>
        <w:ind w:left="-425" w:hanging="1276"/>
      </w:pPr>
    </w:p>
    <w:p w:rsidR="00CF7190" w:rsidRDefault="00CF7190" w:rsidP="0082381C">
      <w:pPr>
        <w:ind w:left="-425" w:hanging="1276"/>
      </w:pPr>
    </w:p>
    <w:sectPr w:rsidR="00CF7190" w:rsidSect="00457418">
      <w:pgSz w:w="11906" w:h="16838"/>
      <w:pgMar w:top="28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3484"/>
    <w:multiLevelType w:val="hybridMultilevel"/>
    <w:tmpl w:val="CD54A03A"/>
    <w:lvl w:ilvl="0" w:tplc="8E0A76E6">
      <w:start w:val="1"/>
      <w:numFmt w:val="decimal"/>
      <w:lvlText w:val="%1)"/>
      <w:lvlJc w:val="left"/>
      <w:pPr>
        <w:ind w:left="756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385C9A"/>
    <w:multiLevelType w:val="hybridMultilevel"/>
    <w:tmpl w:val="B600AFDA"/>
    <w:lvl w:ilvl="0" w:tplc="C9E02A5A">
      <w:start w:val="1"/>
      <w:numFmt w:val="decimal"/>
      <w:lvlText w:val="%1"/>
      <w:lvlJc w:val="left"/>
      <w:pPr>
        <w:ind w:left="45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2A60EC10">
      <w:numFmt w:val="bullet"/>
      <w:lvlText w:val="•"/>
      <w:lvlJc w:val="left"/>
      <w:pPr>
        <w:ind w:left="1036" w:hanging="180"/>
      </w:pPr>
      <w:rPr>
        <w:lang w:val="uk-UA" w:eastAsia="uk-UA" w:bidi="uk-UA"/>
      </w:rPr>
    </w:lvl>
    <w:lvl w:ilvl="2" w:tplc="E606338A">
      <w:numFmt w:val="bullet"/>
      <w:lvlText w:val="•"/>
      <w:lvlJc w:val="left"/>
      <w:pPr>
        <w:ind w:left="1612" w:hanging="180"/>
      </w:pPr>
      <w:rPr>
        <w:lang w:val="uk-UA" w:eastAsia="uk-UA" w:bidi="uk-UA"/>
      </w:rPr>
    </w:lvl>
    <w:lvl w:ilvl="3" w:tplc="B1DCB586">
      <w:numFmt w:val="bullet"/>
      <w:lvlText w:val="•"/>
      <w:lvlJc w:val="left"/>
      <w:pPr>
        <w:ind w:left="2188" w:hanging="180"/>
      </w:pPr>
      <w:rPr>
        <w:lang w:val="uk-UA" w:eastAsia="uk-UA" w:bidi="uk-UA"/>
      </w:rPr>
    </w:lvl>
    <w:lvl w:ilvl="4" w:tplc="82A0954C">
      <w:numFmt w:val="bullet"/>
      <w:lvlText w:val="•"/>
      <w:lvlJc w:val="left"/>
      <w:pPr>
        <w:ind w:left="2764" w:hanging="180"/>
      </w:pPr>
      <w:rPr>
        <w:lang w:val="uk-UA" w:eastAsia="uk-UA" w:bidi="uk-UA"/>
      </w:rPr>
    </w:lvl>
    <w:lvl w:ilvl="5" w:tplc="F8520656">
      <w:numFmt w:val="bullet"/>
      <w:lvlText w:val="•"/>
      <w:lvlJc w:val="left"/>
      <w:pPr>
        <w:ind w:left="3341" w:hanging="180"/>
      </w:pPr>
      <w:rPr>
        <w:lang w:val="uk-UA" w:eastAsia="uk-UA" w:bidi="uk-UA"/>
      </w:rPr>
    </w:lvl>
    <w:lvl w:ilvl="6" w:tplc="7B726772">
      <w:numFmt w:val="bullet"/>
      <w:lvlText w:val="•"/>
      <w:lvlJc w:val="left"/>
      <w:pPr>
        <w:ind w:left="3917" w:hanging="180"/>
      </w:pPr>
      <w:rPr>
        <w:lang w:val="uk-UA" w:eastAsia="uk-UA" w:bidi="uk-UA"/>
      </w:rPr>
    </w:lvl>
    <w:lvl w:ilvl="7" w:tplc="0334422C">
      <w:numFmt w:val="bullet"/>
      <w:lvlText w:val="•"/>
      <w:lvlJc w:val="left"/>
      <w:pPr>
        <w:ind w:left="4493" w:hanging="180"/>
      </w:pPr>
      <w:rPr>
        <w:lang w:val="uk-UA" w:eastAsia="uk-UA" w:bidi="uk-UA"/>
      </w:rPr>
    </w:lvl>
    <w:lvl w:ilvl="8" w:tplc="21C28E38">
      <w:numFmt w:val="bullet"/>
      <w:lvlText w:val="•"/>
      <w:lvlJc w:val="left"/>
      <w:pPr>
        <w:ind w:left="5069" w:hanging="180"/>
      </w:pPr>
      <w:rPr>
        <w:lang w:val="uk-UA" w:eastAsia="uk-UA" w:bidi="uk-UA"/>
      </w:rPr>
    </w:lvl>
  </w:abstractNum>
  <w:abstractNum w:abstractNumId="2" w15:restartNumberingAfterBreak="0">
    <w:nsid w:val="3A6274A4"/>
    <w:multiLevelType w:val="hybridMultilevel"/>
    <w:tmpl w:val="C48826D6"/>
    <w:lvl w:ilvl="0" w:tplc="E35CF3D4">
      <w:start w:val="1"/>
      <w:numFmt w:val="decimal"/>
      <w:lvlText w:val="%1)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AA0EFE"/>
    <w:multiLevelType w:val="hybridMultilevel"/>
    <w:tmpl w:val="EB7CA1F8"/>
    <w:lvl w:ilvl="0" w:tplc="EC30AF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C5894"/>
    <w:multiLevelType w:val="hybridMultilevel"/>
    <w:tmpl w:val="7A023934"/>
    <w:lvl w:ilvl="0" w:tplc="410018B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BAC2731"/>
    <w:multiLevelType w:val="hybridMultilevel"/>
    <w:tmpl w:val="0CDE10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381C"/>
    <w:rsid w:val="000B5491"/>
    <w:rsid w:val="003A0E2D"/>
    <w:rsid w:val="00457418"/>
    <w:rsid w:val="0065644B"/>
    <w:rsid w:val="006804BC"/>
    <w:rsid w:val="006D7065"/>
    <w:rsid w:val="0076451D"/>
    <w:rsid w:val="00766A66"/>
    <w:rsid w:val="007A68BA"/>
    <w:rsid w:val="0082381C"/>
    <w:rsid w:val="00996950"/>
    <w:rsid w:val="00B73C40"/>
    <w:rsid w:val="00C74F5A"/>
    <w:rsid w:val="00CF7190"/>
    <w:rsid w:val="00F3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09CE"/>
  <w15:docId w15:val="{F4CF96DC-176C-4B14-A690-35EA5660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238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381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2381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5">
    <w:name w:val="Body Text"/>
    <w:basedOn w:val="a"/>
    <w:link w:val="a6"/>
    <w:uiPriority w:val="1"/>
    <w:semiHidden/>
    <w:unhideWhenUsed/>
    <w:qFormat/>
    <w:rsid w:val="0082381C"/>
    <w:rPr>
      <w:b/>
      <w:bCs/>
      <w:i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semiHidden/>
    <w:rsid w:val="0082381C"/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paragraph" w:styleId="a7">
    <w:name w:val="No Spacing"/>
    <w:uiPriority w:val="1"/>
    <w:qFormat/>
    <w:rsid w:val="0082381C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8">
    <w:name w:val="List Paragraph"/>
    <w:basedOn w:val="a"/>
    <w:uiPriority w:val="1"/>
    <w:qFormat/>
    <w:rsid w:val="0082381C"/>
  </w:style>
  <w:style w:type="paragraph" w:customStyle="1" w:styleId="TableParagraph">
    <w:name w:val="Table Paragraph"/>
    <w:basedOn w:val="a"/>
    <w:uiPriority w:val="1"/>
    <w:qFormat/>
    <w:rsid w:val="0082381C"/>
    <w:pPr>
      <w:spacing w:before="60"/>
      <w:ind w:left="62" w:right="35"/>
      <w:jc w:val="both"/>
    </w:pPr>
  </w:style>
  <w:style w:type="character" w:customStyle="1" w:styleId="fontstyle01">
    <w:name w:val="fontstyle01"/>
    <w:basedOn w:val="a0"/>
    <w:rsid w:val="0082381C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table" w:customStyle="1" w:styleId="TableNormal">
    <w:name w:val="Table Normal"/>
    <w:uiPriority w:val="2"/>
    <w:semiHidden/>
    <w:qFormat/>
    <w:rsid w:val="0082381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rv.pmr@meta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DDEA1-DC56-4FC1-A15F-9279F4DBD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yur8</dc:creator>
  <cp:keywords/>
  <dc:description/>
  <cp:lastModifiedBy>Олена Сошникова</cp:lastModifiedBy>
  <cp:revision>11</cp:revision>
  <cp:lastPrinted>2023-02-01T08:23:00Z</cp:lastPrinted>
  <dcterms:created xsi:type="dcterms:W3CDTF">2023-01-25T13:28:00Z</dcterms:created>
  <dcterms:modified xsi:type="dcterms:W3CDTF">2023-02-15T07:26:00Z</dcterms:modified>
</cp:coreProperties>
</file>