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Додаток 1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 роботи Громадської ради при Павлоградському міськвиконкомі на 2023-2025 роки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704"/>
        <w:gridCol w:w="4820"/>
        <w:gridCol w:w="2409"/>
        <w:gridCol w:w="7371"/>
      </w:tblGrid>
      <w:tr>
        <w:trPr>
          <w:trHeight w:val="273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Захід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Робоча група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Заходи та дії, які плануються </w:t>
            </w:r>
          </w:p>
        </w:tc>
      </w:tr>
      <w:tr>
        <w:trPr>
          <w:trHeight w:val="1134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Вирішення питання охорони навколишнього середовища.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Розчищення річок Гніздка, Самара (в районах садових товариш. Автомобіліст, Расвєт, торг.база, очистні)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Збільшити контроль за викидами;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Прийняти участь в розробці проекту;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Програма по природоохоронні;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ігнорувати екологічні проблеми</w:t>
            </w:r>
          </w:p>
        </w:tc>
      </w:tr>
      <w:tr>
        <w:trPr>
          <w:trHeight w:val="964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Допомога дітям-сиротам та дітям з проблемних сімей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Ініціатива у створенні фондів для сиріт;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Звернення до депутатів різних рівнів;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Облаштування позашкільного закладу освіти</w:t>
            </w:r>
          </w:p>
        </w:tc>
      </w:tr>
      <w:tr>
        <w:trPr>
          <w:trHeight w:val="1224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за якістю перевезення пасажирів у громадському транспорті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Транспорт: цінова політика, муніципальний транспорт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Громадські обговорення або слухання, звіт;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Обговорення питання на засіданні Громадської ради;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Звернення до депутатів різних рівнів;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Проведення нового тендеру</w:t>
            </w:r>
          </w:p>
        </w:tc>
      </w:tr>
      <w:tr>
        <w:trPr>
          <w:trHeight w:val="1413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Заснування молодіжного центру (підтримка молоді)</w:t>
              <w:br/>
              <w:t xml:space="preserve">розвиток спорту, створення ліги федерації баскетболу, створення масштабних майданчиків в кожному мікрорайоні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Повноцінна підтримка молоді;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Звернення до міських депутатів;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Звернення до облради про виділення коштів;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Залучення інвестицій;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Залучення депутатської субвенції</w:t>
            </w:r>
          </w:p>
        </w:tc>
      </w:tr>
      <w:tr>
        <w:trPr>
          <w:trHeight w:val="1701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Вплив на монополістів (горгаз, обленерго)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Звернення до депутатів Верховної Ради;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Участь в робочій групі;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Провести акції у місті проти дій монополістів;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Розробити запити для встановлення законності роботи облгазів;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Стояти до кінця та допомагати у рішенні загальної проблеми;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Зустріч з монополістами</w:t>
            </w:r>
          </w:p>
        </w:tc>
      </w:tr>
      <w:tr>
        <w:trPr>
          <w:trHeight w:val="692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Звернення до державних, міських керівників, у власності яких знаходяться зруйновані об’єкти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СБУ, ВЧ, млин, інших об’єктв, безхозного майна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приватних садиб, квартир в багатоквартирних будинках.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Створення робочої групи щодо роботи у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створенні реєстрів безхозного майна та адвокації на рівні міста і держави, для переведення такого майна у соціальне житло;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Наповнення реєстрів даними;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Звернення від громадськості міста;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Звернення до фонду коммайна щодо написання листів до Мінюсту;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Аналіз зібраних даних та ініціювання необхідних законодавчих змін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99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Несанкціоновані парковки у дворах будинків на газонах та під вікнами будинків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Підтримувати мешканців будинків;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Направити до мера міста та патрульної поліції звернення щодо контролю</w:t>
            </w:r>
          </w:p>
        </w:tc>
      </w:tr>
      <w:tr>
        <w:trPr>
          <w:trHeight w:val="820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Проблема зі сміттям у місті. Переробка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Площадки для збору ТБО, сортування мусору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Будівництво заводу;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Участь у робочій групі;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Направити листи та приймати активну участь в цьому питанні;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Почати нарешті сортувати сміття;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 з населенням;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Участь у виборі варіантів;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Запросити мера міста та відповідні служби для обговорення ситуації;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Провести суботник;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Фінанси (акції);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Проведення акцій;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Проведення роз’яснювальної роботи серед мешканців міста</w:t>
            </w:r>
          </w:p>
        </w:tc>
      </w:tr>
      <w:tr>
        <w:trPr>
          <w:trHeight w:val="3211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Водопостачання у місті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Якість та ціна води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Запустити конкурс серед мешканців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Як рішити проблему з водою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проект);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Запросити на засідання ГР мера та заслухати про стан водопостачання у місті;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Приймати участь у Громадській раді;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Пошук фінансових партнерів;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Організація флешмобу;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Участь у робочій групі;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Провести громадські слухання;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Звернення до депутатів Верховної ради;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Звернення до обласної ради та обласних депутатів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Також робота зі зверненнями від павлоградців, підготовка пропозицій для міськвиконкому, розгляд звернень від Громадської ради до різних інституцій, поточні зустрічі, участь в робочих групах та інша поточна діяльність.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