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A0791C" w:rsidP="00A0791C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5C12F5">
              <w:rPr>
                <w:lang w:val="uk-UA"/>
              </w:rPr>
              <w:t>ід</w:t>
            </w:r>
            <w:r>
              <w:rPr>
                <w:lang w:val="uk-UA"/>
              </w:rPr>
              <w:t xml:space="preserve"> 12.06.2024 </w:t>
            </w:r>
            <w:r w:rsidR="005C12F5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92755E" w:rsidRPr="005C7540" w:rsidRDefault="001B1402" w:rsidP="005C7540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="0092755E" w:rsidRPr="009D40AE">
        <w:rPr>
          <w:b/>
          <w:szCs w:val="26"/>
          <w:lang w:val="uk-UA"/>
        </w:rPr>
        <w:t xml:space="preserve"> КАРТКА</w:t>
      </w:r>
      <w:r w:rsidR="0092755E">
        <w:rPr>
          <w:szCs w:val="26"/>
          <w:lang w:val="uk-UA"/>
        </w:rPr>
        <w:t xml:space="preserve"> </w:t>
      </w:r>
      <w:r w:rsidR="0092755E" w:rsidRPr="009D40AE">
        <w:rPr>
          <w:b/>
          <w:szCs w:val="26"/>
          <w:lang w:val="uk-UA"/>
        </w:rPr>
        <w:t>адміністративної послуги</w:t>
      </w:r>
    </w:p>
    <w:p w:rsidR="000A108D" w:rsidRPr="00844EC4" w:rsidRDefault="000A108D" w:rsidP="000A108D">
      <w:pPr>
        <w:jc w:val="center"/>
        <w:rPr>
          <w:b/>
          <w:bCs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 xml:space="preserve">Встановлення </w:t>
      </w:r>
      <w:r w:rsidRPr="00844EC4">
        <w:rPr>
          <w:b/>
          <w:bCs/>
          <w:szCs w:val="28"/>
          <w:u w:val="single"/>
          <w:lang w:val="uk-UA"/>
        </w:rPr>
        <w:t>режиму роботи</w:t>
      </w:r>
    </w:p>
    <w:p w:rsidR="000A108D" w:rsidRPr="00844EC4" w:rsidRDefault="000A108D" w:rsidP="000A108D">
      <w:pPr>
        <w:jc w:val="center"/>
        <w:rPr>
          <w:b/>
          <w:bCs/>
          <w:szCs w:val="28"/>
          <w:u w:val="single"/>
          <w:lang w:val="uk-UA"/>
        </w:rPr>
      </w:pPr>
      <w:r w:rsidRPr="00844EC4">
        <w:rPr>
          <w:b/>
          <w:bCs/>
          <w:szCs w:val="28"/>
          <w:u w:val="single"/>
          <w:lang w:val="uk-UA"/>
        </w:rPr>
        <w:t xml:space="preserve">за погодженням з власниками об'єктів торгівлі, побутових послуг, </w:t>
      </w:r>
    </w:p>
    <w:p w:rsidR="000A108D" w:rsidRPr="008B6825" w:rsidRDefault="000A108D" w:rsidP="000A108D">
      <w:pPr>
        <w:jc w:val="center"/>
        <w:rPr>
          <w:b/>
          <w:sz w:val="24"/>
          <w:szCs w:val="26"/>
          <w:u w:val="single"/>
          <w:lang w:val="uk-UA"/>
        </w:rPr>
      </w:pPr>
      <w:r w:rsidRPr="00844EC4">
        <w:rPr>
          <w:b/>
          <w:bCs/>
          <w:szCs w:val="28"/>
          <w:u w:val="single"/>
          <w:lang w:val="uk-UA"/>
        </w:rPr>
        <w:t>ресторанного господарства та розважальних клубів</w:t>
      </w:r>
    </w:p>
    <w:p w:rsidR="000A108D" w:rsidRPr="00F42595" w:rsidRDefault="000A108D" w:rsidP="000A108D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>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0A108D" w:rsidRDefault="000A108D" w:rsidP="000A108D">
      <w:pPr>
        <w:jc w:val="center"/>
        <w:rPr>
          <w:b/>
          <w:szCs w:val="26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 питань розвитку підприємництва та залучення інвестицій виконкому</w:t>
      </w: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0A108D" w:rsidRPr="008B6825" w:rsidRDefault="000A108D" w:rsidP="000A108D">
      <w:pPr>
        <w:jc w:val="center"/>
        <w:rPr>
          <w:sz w:val="24"/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0A108D" w:rsidRPr="006D7874" w:rsidRDefault="000A108D" w:rsidP="000A108D">
      <w:pPr>
        <w:tabs>
          <w:tab w:val="center" w:pos="4819"/>
          <w:tab w:val="left" w:pos="6945"/>
        </w:tabs>
        <w:jc w:val="center"/>
        <w:rPr>
          <w:sz w:val="24"/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 w:val="24"/>
          <w:szCs w:val="26"/>
          <w:u w:val="single"/>
          <w:lang w:val="uk-UA"/>
        </w:rPr>
        <w:t>і</w:t>
      </w:r>
      <w:r w:rsidRPr="006D7874">
        <w:rPr>
          <w:b/>
          <w:sz w:val="24"/>
          <w:szCs w:val="26"/>
          <w:u w:val="single"/>
          <w:lang w:val="uk-UA"/>
        </w:rPr>
        <w:t xml:space="preserve">дентифікатор послуги </w:t>
      </w:r>
      <w:r>
        <w:rPr>
          <w:b/>
          <w:sz w:val="24"/>
          <w:szCs w:val="26"/>
          <w:u w:val="single"/>
          <w:lang w:val="uk-UA"/>
        </w:rPr>
        <w:t xml:space="preserve">-  </w:t>
      </w:r>
    </w:p>
    <w:p w:rsidR="000A108D" w:rsidRPr="00B20BF1" w:rsidRDefault="000A108D" w:rsidP="000A108D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0A108D" w:rsidRPr="005A3BCB" w:rsidRDefault="000A108D" w:rsidP="000A108D">
      <w:pPr>
        <w:rPr>
          <w:sz w:val="20"/>
          <w:szCs w:val="2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1B1402" w:rsidTr="004451AE">
        <w:tc>
          <w:tcPr>
            <w:tcW w:w="576" w:type="dxa"/>
          </w:tcPr>
          <w:p w:rsidR="001B1402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Tr="004451AE">
        <w:tc>
          <w:tcPr>
            <w:tcW w:w="576" w:type="dxa"/>
          </w:tcPr>
          <w:p w:rsidR="001B1402" w:rsidRDefault="001B140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1B1402" w:rsidRPr="004451AE" w:rsidRDefault="00167F86" w:rsidP="008934D3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167F86" w:rsidRDefault="00167F86" w:rsidP="008934D3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Реєстрація заяви в </w:t>
            </w:r>
            <w:r w:rsidR="008934D3" w:rsidRPr="004451AE">
              <w:rPr>
                <w:sz w:val="24"/>
                <w:szCs w:val="24"/>
                <w:lang w:val="uk-UA"/>
              </w:rPr>
              <w:t>програмно-технічного комплексу (ПТК)</w:t>
            </w:r>
            <w:r w:rsidR="00DF2915" w:rsidRPr="004451AE">
              <w:rPr>
                <w:sz w:val="24"/>
                <w:szCs w:val="24"/>
                <w:lang w:val="uk-UA"/>
              </w:rPr>
              <w:t xml:space="preserve"> «Регіональний віртуальний офіс електронних адмі</w:t>
            </w:r>
            <w:r w:rsidR="008934D3" w:rsidRPr="004451AE">
              <w:rPr>
                <w:sz w:val="24"/>
                <w:szCs w:val="24"/>
                <w:lang w:val="uk-UA"/>
              </w:rPr>
              <w:t>-</w:t>
            </w:r>
            <w:r w:rsidR="00DF2915" w:rsidRPr="004451AE">
              <w:rPr>
                <w:sz w:val="24"/>
                <w:szCs w:val="24"/>
                <w:lang w:val="uk-UA"/>
              </w:rPr>
              <w:t>ністративних послуг Дніпропетровської області»</w:t>
            </w:r>
          </w:p>
          <w:p w:rsidR="004451AE" w:rsidRPr="004451AE" w:rsidRDefault="004451AE" w:rsidP="008934D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DF2915" w:rsidRPr="004451AE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1B1402" w:rsidRPr="004451AE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1B1402" w:rsidRPr="004451AE" w:rsidRDefault="00DF2915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  <w:r w:rsidR="001B1402" w:rsidRPr="004451A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75" w:type="dxa"/>
          </w:tcPr>
          <w:p w:rsidR="001B1402" w:rsidRPr="004451AE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1B1402" w:rsidTr="004451AE">
        <w:tc>
          <w:tcPr>
            <w:tcW w:w="576" w:type="dxa"/>
          </w:tcPr>
          <w:p w:rsidR="001B1402" w:rsidRDefault="00DF2915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1B1402" w:rsidRPr="004451AE" w:rsidRDefault="00DF2915" w:rsidP="00B4676B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 w:rsidR="00B4676B">
              <w:rPr>
                <w:sz w:val="24"/>
                <w:szCs w:val="24"/>
                <w:lang w:val="uk-UA"/>
              </w:rPr>
              <w:t xml:space="preserve">у </w:t>
            </w:r>
            <w:r w:rsidRPr="00B4676B">
              <w:rPr>
                <w:sz w:val="24"/>
                <w:szCs w:val="24"/>
                <w:lang w:val="uk-UA"/>
              </w:rPr>
              <w:t>відділ</w:t>
            </w:r>
            <w:r w:rsidR="00B4676B" w:rsidRPr="00B4676B">
              <w:rPr>
                <w:sz w:val="24"/>
                <w:szCs w:val="24"/>
                <w:lang w:val="uk-UA"/>
              </w:rPr>
              <w:t xml:space="preserve"> </w:t>
            </w:r>
            <w:r w:rsidR="00B4676B">
              <w:rPr>
                <w:sz w:val="24"/>
                <w:szCs w:val="24"/>
                <w:lang w:val="uk-UA"/>
              </w:rPr>
              <w:t xml:space="preserve">з </w:t>
            </w:r>
            <w:r w:rsidR="00B4676B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  <w:r w:rsidRPr="004451AE">
              <w:rPr>
                <w:sz w:val="24"/>
                <w:szCs w:val="24"/>
                <w:lang w:val="uk-UA"/>
              </w:rPr>
              <w:t xml:space="preserve"> виконкому Павлоградської міської ради</w:t>
            </w:r>
          </w:p>
        </w:tc>
        <w:tc>
          <w:tcPr>
            <w:tcW w:w="2246" w:type="dxa"/>
          </w:tcPr>
          <w:p w:rsidR="00DF2915" w:rsidRPr="004451AE" w:rsidRDefault="00DF2915" w:rsidP="00DF2915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1B1402" w:rsidRPr="004451AE" w:rsidRDefault="00DF2915" w:rsidP="00DF2915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1B1402" w:rsidRPr="004451AE" w:rsidRDefault="00DF2915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4451AE" w:rsidRPr="004451AE" w:rsidRDefault="004451AE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C33D6" w:rsidTr="004451AE">
        <w:tc>
          <w:tcPr>
            <w:tcW w:w="576" w:type="dxa"/>
          </w:tcPr>
          <w:p w:rsidR="007C33D6" w:rsidRDefault="007C33D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7C33D6" w:rsidRPr="0024559F" w:rsidRDefault="007C33D6" w:rsidP="00C42B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7C33D6" w:rsidRPr="0024559F" w:rsidRDefault="007C33D6" w:rsidP="00C42B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1206" w:type="dxa"/>
          </w:tcPr>
          <w:p w:rsidR="007C33D6" w:rsidRPr="004451AE" w:rsidRDefault="007C33D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7C33D6" w:rsidRDefault="007C33D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7C33D6" w:rsidRDefault="007C33D6" w:rsidP="001B14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7C33D6" w:rsidRPr="004451AE" w:rsidRDefault="007C33D6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B1402" w:rsidRPr="00673EAC" w:rsidTr="004451AE">
        <w:tc>
          <w:tcPr>
            <w:tcW w:w="576" w:type="dxa"/>
          </w:tcPr>
          <w:p w:rsidR="001B1402" w:rsidRPr="00673EAC" w:rsidRDefault="00673EAC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1B1402" w:rsidRPr="004451AE" w:rsidRDefault="00673EAC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673EAC" w:rsidRDefault="00673EAC" w:rsidP="00673EAC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4451AE" w:rsidRPr="004451AE" w:rsidRDefault="004451AE" w:rsidP="00673EAC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1B1402" w:rsidRPr="00D67775" w:rsidRDefault="00673EAC" w:rsidP="00D67775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відділу</w:t>
            </w:r>
            <w:r w:rsidR="00D67775">
              <w:rPr>
                <w:sz w:val="24"/>
                <w:szCs w:val="24"/>
                <w:lang w:val="uk-UA"/>
              </w:rPr>
              <w:t xml:space="preserve"> з </w:t>
            </w:r>
            <w:r w:rsidR="00D67775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</w:p>
        </w:tc>
        <w:tc>
          <w:tcPr>
            <w:tcW w:w="1206" w:type="dxa"/>
          </w:tcPr>
          <w:p w:rsidR="001B1402" w:rsidRPr="004451AE" w:rsidRDefault="00673EAC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Pr="004451AE" w:rsidRDefault="00673EAC" w:rsidP="007D414C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 w:rsidR="007D414C">
              <w:rPr>
                <w:sz w:val="24"/>
                <w:szCs w:val="24"/>
                <w:lang w:val="uk-UA"/>
              </w:rPr>
              <w:t>2</w:t>
            </w:r>
            <w:r w:rsidR="00414C1E"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1B1402" w:rsidRPr="00673EAC" w:rsidTr="004451AE">
        <w:tc>
          <w:tcPr>
            <w:tcW w:w="576" w:type="dxa"/>
          </w:tcPr>
          <w:p w:rsidR="001B1402" w:rsidRDefault="00673EAC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4.1</w:t>
            </w:r>
          </w:p>
        </w:tc>
        <w:tc>
          <w:tcPr>
            <w:tcW w:w="4251" w:type="dxa"/>
          </w:tcPr>
          <w:p w:rsidR="001B1402" w:rsidRDefault="00673EAC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залишення заяви без руху перейти до пункту 5</w:t>
            </w:r>
          </w:p>
          <w:p w:rsidR="004451AE" w:rsidRPr="004451AE" w:rsidRDefault="004451AE" w:rsidP="00167F8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1B1402" w:rsidRPr="004451AE" w:rsidRDefault="00673EAC" w:rsidP="0050742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 xml:space="preserve">Спеціаліст </w:t>
            </w:r>
            <w:r w:rsidR="00507422" w:rsidRPr="004451AE">
              <w:rPr>
                <w:sz w:val="24"/>
                <w:szCs w:val="24"/>
                <w:lang w:val="uk-UA"/>
              </w:rPr>
              <w:t>відділу</w:t>
            </w:r>
            <w:r w:rsidR="00507422">
              <w:rPr>
                <w:sz w:val="24"/>
                <w:szCs w:val="24"/>
                <w:lang w:val="uk-UA"/>
              </w:rPr>
              <w:t xml:space="preserve"> </w:t>
            </w:r>
            <w:r w:rsidR="00507422">
              <w:rPr>
                <w:sz w:val="24"/>
                <w:szCs w:val="24"/>
                <w:lang w:val="uk-UA"/>
              </w:rPr>
              <w:lastRenderedPageBreak/>
              <w:t xml:space="preserve">з </w:t>
            </w:r>
            <w:r w:rsidR="00507422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</w:p>
        </w:tc>
        <w:tc>
          <w:tcPr>
            <w:tcW w:w="1206" w:type="dxa"/>
          </w:tcPr>
          <w:p w:rsidR="001B1402" w:rsidRPr="004451AE" w:rsidRDefault="00673EAC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</w:tcPr>
          <w:p w:rsidR="001B1402" w:rsidRPr="004451AE" w:rsidRDefault="001B1402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B1402" w:rsidRPr="00673EAC" w:rsidTr="004451AE">
        <w:tc>
          <w:tcPr>
            <w:tcW w:w="576" w:type="dxa"/>
          </w:tcPr>
          <w:p w:rsidR="001B1402" w:rsidRDefault="00673EAC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1B1402" w:rsidRPr="004451AE" w:rsidRDefault="00673EAC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Підготовка повідомлення про залишення заяви без руху із </w:t>
            </w:r>
            <w:r w:rsidR="00B56218" w:rsidRPr="004451AE">
              <w:rPr>
                <w:sz w:val="24"/>
                <w:szCs w:val="24"/>
                <w:lang w:val="uk-UA"/>
              </w:rPr>
              <w:t>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1B1402" w:rsidRPr="004451AE" w:rsidRDefault="00B56218" w:rsidP="00464F7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</w:t>
            </w:r>
            <w:r w:rsidR="00464F72">
              <w:rPr>
                <w:sz w:val="24"/>
                <w:szCs w:val="24"/>
                <w:lang w:val="uk-UA"/>
              </w:rPr>
              <w:t>т</w:t>
            </w:r>
            <w:r w:rsidR="00464F72" w:rsidRPr="004451AE">
              <w:rPr>
                <w:sz w:val="24"/>
                <w:szCs w:val="24"/>
                <w:lang w:val="uk-UA"/>
              </w:rPr>
              <w:t xml:space="preserve"> відділу</w:t>
            </w:r>
            <w:r w:rsidR="00464F72">
              <w:rPr>
                <w:sz w:val="24"/>
                <w:szCs w:val="24"/>
                <w:lang w:val="uk-UA"/>
              </w:rPr>
              <w:t xml:space="preserve"> з </w:t>
            </w:r>
            <w:r w:rsidR="00464F72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  <w:r w:rsidR="00464F72" w:rsidRPr="004451AE">
              <w:rPr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6" w:type="dxa"/>
          </w:tcPr>
          <w:p w:rsidR="001B1402" w:rsidRPr="004451AE" w:rsidRDefault="00B56218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Pr="004451AE" w:rsidRDefault="00B56218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B56218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B56218" w:rsidRPr="004451AE" w:rsidRDefault="00B56218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B56218" w:rsidRPr="004451AE" w:rsidRDefault="00B56218" w:rsidP="00464F7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Спеціаліст </w:t>
            </w:r>
            <w:r w:rsidR="00464F72" w:rsidRPr="004451AE">
              <w:rPr>
                <w:sz w:val="24"/>
                <w:szCs w:val="24"/>
                <w:lang w:val="uk-UA"/>
              </w:rPr>
              <w:t>відділу</w:t>
            </w:r>
            <w:r w:rsidR="00464F72">
              <w:rPr>
                <w:sz w:val="24"/>
                <w:szCs w:val="24"/>
                <w:lang w:val="uk-UA"/>
              </w:rPr>
              <w:t xml:space="preserve"> з </w:t>
            </w:r>
            <w:r w:rsidR="00464F72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  <w:r w:rsidR="00464F72" w:rsidRPr="004451A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6" w:type="dxa"/>
          </w:tcPr>
          <w:p w:rsidR="00B56218" w:rsidRPr="004451AE" w:rsidRDefault="00B56218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567CF6" w:rsidRPr="004451AE" w:rsidRDefault="00B56218" w:rsidP="00A119EC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 w:rsidR="004463EC" w:rsidRPr="004451AE">
              <w:rPr>
                <w:sz w:val="24"/>
                <w:szCs w:val="24"/>
                <w:lang w:val="uk-UA"/>
              </w:rPr>
              <w:t>3 робочих днів з дня отримання заяви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4A418E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B56218" w:rsidRPr="004451AE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567CF6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Pr="00567CF6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B56218" w:rsidRPr="004451AE" w:rsidRDefault="00567CF6" w:rsidP="00567CF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567CF6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B56218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4451AE" w:rsidRPr="004451AE" w:rsidRDefault="004451AE" w:rsidP="00167F8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67CF6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B56218" w:rsidRPr="004451AE" w:rsidRDefault="00567CF6" w:rsidP="007D414C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до відділу</w:t>
            </w:r>
            <w:r w:rsidR="007D414C" w:rsidRPr="004451AE">
              <w:rPr>
                <w:sz w:val="24"/>
                <w:szCs w:val="24"/>
                <w:lang w:val="uk-UA"/>
              </w:rPr>
              <w:t xml:space="preserve"> </w:t>
            </w:r>
            <w:r w:rsidR="007D414C">
              <w:rPr>
                <w:sz w:val="24"/>
                <w:szCs w:val="24"/>
                <w:lang w:val="uk-UA"/>
              </w:rPr>
              <w:t xml:space="preserve">з </w:t>
            </w:r>
            <w:r w:rsidR="007D414C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  <w:r w:rsidRPr="004451AE">
              <w:rPr>
                <w:sz w:val="24"/>
                <w:szCs w:val="24"/>
                <w:lang w:val="uk-UA"/>
              </w:rPr>
              <w:t xml:space="preserve"> виконкому Павлоградської міської ради</w:t>
            </w:r>
          </w:p>
        </w:tc>
        <w:tc>
          <w:tcPr>
            <w:tcW w:w="2246" w:type="dxa"/>
          </w:tcPr>
          <w:p w:rsidR="00567CF6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Pr="00567CF6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B56218" w:rsidRPr="004451AE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B56218" w:rsidRPr="004451AE" w:rsidRDefault="00567CF6" w:rsidP="00464F7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Спеціаліст </w:t>
            </w:r>
            <w:r w:rsidR="00464F72" w:rsidRPr="004451AE">
              <w:rPr>
                <w:sz w:val="24"/>
                <w:szCs w:val="24"/>
                <w:lang w:val="uk-UA"/>
              </w:rPr>
              <w:t>відділу</w:t>
            </w:r>
            <w:r w:rsidR="00464F72">
              <w:rPr>
                <w:sz w:val="24"/>
                <w:szCs w:val="24"/>
                <w:lang w:val="uk-UA"/>
              </w:rPr>
              <w:t xml:space="preserve"> з </w:t>
            </w:r>
            <w:r w:rsidR="00464F72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C314B3" w:rsidP="00BA4D7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 w:rsidR="00BA4D76"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</w:t>
            </w:r>
            <w:r w:rsidR="00567CF6" w:rsidRPr="004451AE">
              <w:rPr>
                <w:sz w:val="24"/>
                <w:szCs w:val="24"/>
                <w:lang w:val="uk-UA"/>
              </w:rPr>
              <w:t>в</w:t>
            </w:r>
            <w:r w:rsidRPr="004451AE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Pr="00C314B3" w:rsidRDefault="00C314B3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B56218" w:rsidRPr="004451AE" w:rsidRDefault="00C314B3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C314B3" w:rsidRPr="004451AE" w:rsidRDefault="00C314B3" w:rsidP="00C314B3">
            <w:pPr>
              <w:pStyle w:val="a8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 w:rsidR="00BE1157">
              <w:rPr>
                <w:sz w:val="24"/>
                <w:szCs w:val="24"/>
                <w:lang w:val="uk-UA"/>
              </w:rPr>
              <w:t>рішення виконкому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4451AE" w:rsidRPr="00BE1157" w:rsidRDefault="00C314B3" w:rsidP="00BE1157">
            <w:pPr>
              <w:pStyle w:val="a8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обґрунтована письмова відмова у наданні адміністративної послуги заявнику у разі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наявності підстав для відмови*.</w:t>
            </w:r>
          </w:p>
        </w:tc>
        <w:tc>
          <w:tcPr>
            <w:tcW w:w="2246" w:type="dxa"/>
          </w:tcPr>
          <w:p w:rsidR="00B56218" w:rsidRPr="004451AE" w:rsidRDefault="00464F72" w:rsidP="00464F7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Спеціаліст </w:t>
            </w:r>
            <w:r w:rsidRPr="004451AE">
              <w:rPr>
                <w:sz w:val="24"/>
                <w:szCs w:val="24"/>
                <w:lang w:val="uk-UA"/>
              </w:rPr>
              <w:t>відділу</w:t>
            </w:r>
            <w:r>
              <w:rPr>
                <w:sz w:val="24"/>
                <w:szCs w:val="24"/>
                <w:lang w:val="uk-UA"/>
              </w:rPr>
              <w:t xml:space="preserve"> з </w:t>
            </w:r>
            <w:r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</w:p>
        </w:tc>
        <w:tc>
          <w:tcPr>
            <w:tcW w:w="1206" w:type="dxa"/>
          </w:tcPr>
          <w:p w:rsidR="00B56218" w:rsidRPr="004451AE" w:rsidRDefault="00B56218" w:rsidP="000C55C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B56218" w:rsidRPr="004451AE" w:rsidRDefault="00BA4D76" w:rsidP="001B14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="00C314B3" w:rsidRPr="004451AE">
              <w:rPr>
                <w:sz w:val="24"/>
                <w:szCs w:val="24"/>
                <w:lang w:val="uk-UA"/>
              </w:rPr>
              <w:t xml:space="preserve">15-30 </w:t>
            </w:r>
            <w:r w:rsidR="00E475F4" w:rsidRPr="004451AE">
              <w:rPr>
                <w:sz w:val="24"/>
                <w:szCs w:val="24"/>
                <w:lang w:val="uk-UA"/>
              </w:rPr>
              <w:t xml:space="preserve"> календарних днів</w:t>
            </w:r>
          </w:p>
        </w:tc>
      </w:tr>
      <w:tr w:rsidR="00E475F4" w:rsidRPr="00673EAC" w:rsidTr="004451AE">
        <w:tc>
          <w:tcPr>
            <w:tcW w:w="576" w:type="dxa"/>
          </w:tcPr>
          <w:p w:rsidR="00E475F4" w:rsidRDefault="00E475F4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4251" w:type="dxa"/>
          </w:tcPr>
          <w:p w:rsidR="00E475F4" w:rsidRPr="004451AE" w:rsidRDefault="00E475F4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E475F4" w:rsidRPr="004451AE" w:rsidRDefault="00E475F4" w:rsidP="00BA4D7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</w:t>
            </w:r>
            <w:r w:rsidR="00BA4D76" w:rsidRPr="004451AE">
              <w:rPr>
                <w:sz w:val="24"/>
                <w:szCs w:val="24"/>
                <w:lang w:val="uk-UA"/>
              </w:rPr>
              <w:t xml:space="preserve"> відділу</w:t>
            </w:r>
            <w:r w:rsidR="00BA4D76">
              <w:rPr>
                <w:sz w:val="24"/>
                <w:szCs w:val="24"/>
                <w:lang w:val="uk-UA"/>
              </w:rPr>
              <w:t xml:space="preserve"> з </w:t>
            </w:r>
            <w:r w:rsidR="00BA4D76" w:rsidRPr="00B4676B">
              <w:rPr>
                <w:sz w:val="24"/>
                <w:szCs w:val="24"/>
                <w:lang w:val="uk-UA"/>
              </w:rPr>
              <w:t>питань розвитку підприємництва та залучення інвестицій</w:t>
            </w:r>
            <w:r w:rsidRPr="004451A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6" w:type="dxa"/>
          </w:tcPr>
          <w:p w:rsidR="00E475F4" w:rsidRPr="004451AE" w:rsidRDefault="00E475F4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E475F4" w:rsidRPr="004451AE" w:rsidRDefault="00E475F4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BA71CD" w:rsidRPr="00673EAC" w:rsidTr="004451AE">
        <w:tc>
          <w:tcPr>
            <w:tcW w:w="576" w:type="dxa"/>
          </w:tcPr>
          <w:p w:rsidR="00BA71CD" w:rsidRDefault="00BA71CD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BA71CD" w:rsidRPr="004451AE" w:rsidRDefault="00BA71CD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BA71CD" w:rsidRPr="004451AE" w:rsidRDefault="00BA71CD" w:rsidP="00C42B4A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A71CD" w:rsidRPr="004451AE" w:rsidRDefault="00BA71CD" w:rsidP="00C42B4A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A71CD" w:rsidRPr="004451AE" w:rsidRDefault="00BA71CD" w:rsidP="00C42B4A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A71CD" w:rsidRPr="004451AE" w:rsidRDefault="00BA71CD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BA71CD" w:rsidRPr="00673EAC" w:rsidTr="004451AE">
        <w:tc>
          <w:tcPr>
            <w:tcW w:w="576" w:type="dxa"/>
          </w:tcPr>
          <w:p w:rsidR="00BA71CD" w:rsidRPr="00AB4237" w:rsidRDefault="00BA71CD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BA71CD" w:rsidRPr="004451AE" w:rsidRDefault="00BA71CD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BA71CD" w:rsidRPr="004451AE" w:rsidRDefault="00BA71CD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BA71CD" w:rsidRPr="004451AE" w:rsidRDefault="00BA71CD" w:rsidP="000C55C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BA71CD" w:rsidRPr="005B21BB" w:rsidRDefault="00BA71CD" w:rsidP="005B21BB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BA71CD" w:rsidRPr="00673EAC" w:rsidTr="004451AE">
        <w:tc>
          <w:tcPr>
            <w:tcW w:w="576" w:type="dxa"/>
          </w:tcPr>
          <w:p w:rsidR="00BA71CD" w:rsidRDefault="00BA71CD" w:rsidP="00DC789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BA71CD" w:rsidRPr="004451AE" w:rsidRDefault="00BA71CD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BA71CD" w:rsidRPr="004451AE" w:rsidRDefault="00BA71CD" w:rsidP="0005405E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BA71CD" w:rsidRPr="004451AE" w:rsidRDefault="00BA71CD" w:rsidP="0005405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BA71CD" w:rsidRPr="005B21BB" w:rsidRDefault="00BA71CD" w:rsidP="005B21BB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BA71CD" w:rsidRPr="00673EAC" w:rsidTr="008E03F7">
        <w:tc>
          <w:tcPr>
            <w:tcW w:w="8279" w:type="dxa"/>
            <w:gridSpan w:val="4"/>
          </w:tcPr>
          <w:p w:rsidR="00BA71CD" w:rsidRPr="004451AE" w:rsidRDefault="00BA71CD" w:rsidP="000C55C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BA71CD" w:rsidRPr="004451AE" w:rsidRDefault="00BA71CD" w:rsidP="00DC789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45 календарних днів**</w:t>
            </w:r>
          </w:p>
        </w:tc>
      </w:tr>
      <w:tr w:rsidR="00BA71CD" w:rsidRPr="004451AE" w:rsidTr="00FE7391">
        <w:tc>
          <w:tcPr>
            <w:tcW w:w="8279" w:type="dxa"/>
            <w:gridSpan w:val="4"/>
          </w:tcPr>
          <w:p w:rsidR="00BA71CD" w:rsidRDefault="00BA71CD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BA71CD" w:rsidRDefault="00BA71CD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BA71CD" w:rsidRDefault="00BA71CD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BA71CD" w:rsidRDefault="00BA71CD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BA71CD" w:rsidRPr="004451AE" w:rsidRDefault="00BA71CD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BA71CD" w:rsidRPr="004451AE" w:rsidRDefault="00BA71CD" w:rsidP="00DC789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B30707" w:rsidRDefault="00B30707" w:rsidP="00E360AD">
      <w:pPr>
        <w:rPr>
          <w:szCs w:val="26"/>
          <w:lang w:val="uk-UA"/>
        </w:rPr>
      </w:pPr>
    </w:p>
    <w:p w:rsidR="00E736D9" w:rsidRDefault="00E736D9" w:rsidP="00E736D9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з питань розвитку </w:t>
      </w:r>
    </w:p>
    <w:p w:rsidR="00E736D9" w:rsidRPr="009D40AE" w:rsidRDefault="00E736D9" w:rsidP="00E736D9">
      <w:pPr>
        <w:rPr>
          <w:sz w:val="24"/>
          <w:lang w:val="uk-UA"/>
        </w:rPr>
      </w:pPr>
      <w:r>
        <w:rPr>
          <w:szCs w:val="26"/>
          <w:lang w:val="uk-UA"/>
        </w:rPr>
        <w:t>підприємництва та залучення інвестицій                            Світлана КУСОЧКІНА</w:t>
      </w:r>
    </w:p>
    <w:p w:rsidR="00B30707" w:rsidRDefault="00B30707" w:rsidP="00E360AD">
      <w:pPr>
        <w:rPr>
          <w:szCs w:val="26"/>
          <w:lang w:val="uk-UA"/>
        </w:rPr>
      </w:pPr>
    </w:p>
    <w:sectPr w:rsidR="00B30707" w:rsidSect="005C7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58F" w:rsidRDefault="00AE658F" w:rsidP="005C7540">
      <w:r>
        <w:separator/>
      </w:r>
    </w:p>
  </w:endnote>
  <w:endnote w:type="continuationSeparator" w:id="0">
    <w:p w:rsidR="00AE658F" w:rsidRDefault="00AE658F" w:rsidP="005C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58F" w:rsidRDefault="00AE658F" w:rsidP="005C7540">
      <w:r>
        <w:separator/>
      </w:r>
    </w:p>
  </w:footnote>
  <w:footnote w:type="continuationSeparator" w:id="0">
    <w:p w:rsidR="00AE658F" w:rsidRDefault="00AE658F" w:rsidP="005C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5261"/>
      <w:docPartObj>
        <w:docPartGallery w:val="Page Numbers (Top of Page)"/>
        <w:docPartUnique/>
      </w:docPartObj>
    </w:sdtPr>
    <w:sdtEndPr/>
    <w:sdtContent>
      <w:p w:rsidR="005C7540" w:rsidRDefault="00AE658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9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C7540" w:rsidRPr="005C7540" w:rsidRDefault="005C7540">
    <w:pPr>
      <w:pStyle w:val="ad"/>
      <w:rPr>
        <w:lang w:val="uk-UA"/>
      </w:rPr>
    </w:pPr>
    <w:r>
      <w:rPr>
        <w:lang w:val="uk-UA"/>
      </w:rPr>
      <w:t xml:space="preserve">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7AD9"/>
    <w:rsid w:val="00081C5E"/>
    <w:rsid w:val="00092497"/>
    <w:rsid w:val="000971DC"/>
    <w:rsid w:val="000A108D"/>
    <w:rsid w:val="000B5F37"/>
    <w:rsid w:val="000B7078"/>
    <w:rsid w:val="000C2EBD"/>
    <w:rsid w:val="000E689A"/>
    <w:rsid w:val="000F37F8"/>
    <w:rsid w:val="000F5FAF"/>
    <w:rsid w:val="00100D72"/>
    <w:rsid w:val="00101DEF"/>
    <w:rsid w:val="001170DB"/>
    <w:rsid w:val="00117AED"/>
    <w:rsid w:val="00133CF7"/>
    <w:rsid w:val="001352DE"/>
    <w:rsid w:val="0013565A"/>
    <w:rsid w:val="001409F8"/>
    <w:rsid w:val="0014737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C296C"/>
    <w:rsid w:val="003C2D6B"/>
    <w:rsid w:val="003E05B5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64F72"/>
    <w:rsid w:val="00477450"/>
    <w:rsid w:val="004A418E"/>
    <w:rsid w:val="004A4410"/>
    <w:rsid w:val="004A7529"/>
    <w:rsid w:val="004B3104"/>
    <w:rsid w:val="004B3D1C"/>
    <w:rsid w:val="004B3DD5"/>
    <w:rsid w:val="004B5195"/>
    <w:rsid w:val="004B5F99"/>
    <w:rsid w:val="004C4A9A"/>
    <w:rsid w:val="004D309E"/>
    <w:rsid w:val="004E7EA4"/>
    <w:rsid w:val="004F0009"/>
    <w:rsid w:val="00506D3C"/>
    <w:rsid w:val="00507422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5C7540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B6B59"/>
    <w:rsid w:val="006C637D"/>
    <w:rsid w:val="006D1419"/>
    <w:rsid w:val="006E4766"/>
    <w:rsid w:val="006F1FBA"/>
    <w:rsid w:val="006F4BF7"/>
    <w:rsid w:val="00702D4A"/>
    <w:rsid w:val="0071627B"/>
    <w:rsid w:val="00716FF1"/>
    <w:rsid w:val="0071716F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91762"/>
    <w:rsid w:val="007B6CAA"/>
    <w:rsid w:val="007B767E"/>
    <w:rsid w:val="007C33D6"/>
    <w:rsid w:val="007C5645"/>
    <w:rsid w:val="007C6489"/>
    <w:rsid w:val="007D186E"/>
    <w:rsid w:val="007D414C"/>
    <w:rsid w:val="007D696D"/>
    <w:rsid w:val="007D7B18"/>
    <w:rsid w:val="007E4EB1"/>
    <w:rsid w:val="007F282B"/>
    <w:rsid w:val="00800A8A"/>
    <w:rsid w:val="008204A6"/>
    <w:rsid w:val="00824C52"/>
    <w:rsid w:val="0084693B"/>
    <w:rsid w:val="00855266"/>
    <w:rsid w:val="00861457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9664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54B7"/>
    <w:rsid w:val="009B18FE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FAF"/>
    <w:rsid w:val="00A0791C"/>
    <w:rsid w:val="00A119EC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658F"/>
    <w:rsid w:val="00AE7159"/>
    <w:rsid w:val="00AF1920"/>
    <w:rsid w:val="00B02C00"/>
    <w:rsid w:val="00B14E10"/>
    <w:rsid w:val="00B273A2"/>
    <w:rsid w:val="00B274AC"/>
    <w:rsid w:val="00B30707"/>
    <w:rsid w:val="00B32290"/>
    <w:rsid w:val="00B4676B"/>
    <w:rsid w:val="00B46EDA"/>
    <w:rsid w:val="00B5166A"/>
    <w:rsid w:val="00B5475F"/>
    <w:rsid w:val="00B56218"/>
    <w:rsid w:val="00B84996"/>
    <w:rsid w:val="00B933B0"/>
    <w:rsid w:val="00B944E1"/>
    <w:rsid w:val="00B94B57"/>
    <w:rsid w:val="00B97545"/>
    <w:rsid w:val="00BA4D76"/>
    <w:rsid w:val="00BA71CD"/>
    <w:rsid w:val="00BC168B"/>
    <w:rsid w:val="00BC1889"/>
    <w:rsid w:val="00BC2D41"/>
    <w:rsid w:val="00BD0881"/>
    <w:rsid w:val="00BE091D"/>
    <w:rsid w:val="00BE1157"/>
    <w:rsid w:val="00BE25B8"/>
    <w:rsid w:val="00BE2FC1"/>
    <w:rsid w:val="00BE3475"/>
    <w:rsid w:val="00BF505D"/>
    <w:rsid w:val="00C23FB4"/>
    <w:rsid w:val="00C314B3"/>
    <w:rsid w:val="00C32BB7"/>
    <w:rsid w:val="00C407BC"/>
    <w:rsid w:val="00C42206"/>
    <w:rsid w:val="00C62B7B"/>
    <w:rsid w:val="00C7391B"/>
    <w:rsid w:val="00CA0F61"/>
    <w:rsid w:val="00CA4B3F"/>
    <w:rsid w:val="00CB65DF"/>
    <w:rsid w:val="00CB66E2"/>
    <w:rsid w:val="00CC1B11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13992"/>
    <w:rsid w:val="00D244A1"/>
    <w:rsid w:val="00D33289"/>
    <w:rsid w:val="00D40FC7"/>
    <w:rsid w:val="00D54D9A"/>
    <w:rsid w:val="00D54E70"/>
    <w:rsid w:val="00D67775"/>
    <w:rsid w:val="00D75CA2"/>
    <w:rsid w:val="00D83092"/>
    <w:rsid w:val="00D915C8"/>
    <w:rsid w:val="00D97B11"/>
    <w:rsid w:val="00DA1580"/>
    <w:rsid w:val="00DC25DD"/>
    <w:rsid w:val="00DC4E82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57554"/>
    <w:rsid w:val="00E61ECE"/>
    <w:rsid w:val="00E706C9"/>
    <w:rsid w:val="00E736D9"/>
    <w:rsid w:val="00E87700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95F2"/>
  <w15:docId w15:val="{22B84AFE-4293-49AD-8624-D01AE7CD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5C75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C75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C75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C75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E983C-ECB1-4B14-8156-5F8C7C05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19</cp:revision>
  <cp:lastPrinted>2024-05-01T13:13:00Z</cp:lastPrinted>
  <dcterms:created xsi:type="dcterms:W3CDTF">2024-05-28T08:53:00Z</dcterms:created>
  <dcterms:modified xsi:type="dcterms:W3CDTF">2024-07-03T08:01:00Z</dcterms:modified>
</cp:coreProperties>
</file>