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62" w:rsidRPr="007F0562" w:rsidRDefault="007F0562" w:rsidP="007F0562">
      <w:pPr>
        <w:spacing w:after="0" w:line="360" w:lineRule="auto"/>
        <w:jc w:val="both"/>
        <w:rPr>
          <w:rFonts w:ascii="Times New Roman" w:hAnsi="Times New Roman" w:cs="Times New Roman"/>
          <w:color w:val="000000"/>
          <w:sz w:val="28"/>
          <w:szCs w:val="28"/>
          <w:shd w:val="clear" w:color="auto" w:fill="FFFFFF"/>
        </w:rPr>
      </w:pPr>
    </w:p>
    <w:p w:rsidR="007F0562" w:rsidRPr="007F0562" w:rsidRDefault="007F0562" w:rsidP="007F0562">
      <w:pPr>
        <w:pStyle w:val="a5"/>
        <w:spacing w:after="0" w:line="360" w:lineRule="auto"/>
        <w:ind w:left="360"/>
        <w:jc w:val="both"/>
        <w:rPr>
          <w:rFonts w:ascii="Times New Roman" w:hAnsi="Times New Roman" w:cs="Times New Roman"/>
          <w:color w:val="000000"/>
          <w:sz w:val="28"/>
          <w:szCs w:val="28"/>
          <w:shd w:val="clear" w:color="auto" w:fill="FFFFFF"/>
        </w:rPr>
      </w:pPr>
    </w:p>
    <w:tbl>
      <w:tblPr>
        <w:tblW w:w="10842" w:type="dxa"/>
        <w:jc w:val="center"/>
        <w:shd w:val="clear" w:color="auto" w:fill="FFFFFF"/>
        <w:tblCellMar>
          <w:left w:w="0" w:type="dxa"/>
          <w:right w:w="0" w:type="dxa"/>
        </w:tblCellMar>
        <w:tblLook w:val="04A0"/>
      </w:tblPr>
      <w:tblGrid>
        <w:gridCol w:w="10842"/>
      </w:tblGrid>
      <w:tr w:rsidR="007F0562" w:rsidRPr="007F0562" w:rsidTr="007F0562">
        <w:trPr>
          <w:jc w:val="center"/>
        </w:trPr>
        <w:tc>
          <w:tcPr>
            <w:tcW w:w="0" w:type="auto"/>
            <w:shd w:val="clear" w:color="auto" w:fill="FFFFFF"/>
            <w:tcMar>
              <w:top w:w="0" w:type="dxa"/>
              <w:left w:w="678" w:type="dxa"/>
              <w:bottom w:w="0" w:type="dxa"/>
              <w:right w:w="678" w:type="dxa"/>
            </w:tcMar>
            <w:vAlign w:val="center"/>
            <w:hideMark/>
          </w:tcPr>
          <w:tbl>
            <w:tblPr>
              <w:tblW w:w="5000" w:type="pct"/>
              <w:jc w:val="center"/>
              <w:tblCellMar>
                <w:left w:w="0" w:type="dxa"/>
                <w:right w:w="0" w:type="dxa"/>
              </w:tblCellMar>
              <w:tblLook w:val="04A0"/>
            </w:tblPr>
            <w:tblGrid>
              <w:gridCol w:w="9486"/>
            </w:tblGrid>
            <w:tr w:rsidR="007F0562" w:rsidRPr="007F0562">
              <w:trPr>
                <w:jc w:val="center"/>
              </w:trPr>
              <w:tc>
                <w:tcPr>
                  <w:tcW w:w="0" w:type="auto"/>
                  <w:vAlign w:val="center"/>
                  <w:hideMark/>
                </w:tcPr>
                <w:p w:rsidR="007F0562" w:rsidRPr="007F0562" w:rsidRDefault="007F0562" w:rsidP="007F0562">
                  <w:pPr>
                    <w:spacing w:after="0" w:line="360" w:lineRule="auto"/>
                    <w:jc w:val="both"/>
                    <w:rPr>
                      <w:rFonts w:ascii="Times New Roman" w:eastAsia="Times New Roman" w:hAnsi="Times New Roman" w:cs="Times New Roman"/>
                      <w:color w:val="000000"/>
                      <w:sz w:val="28"/>
                      <w:szCs w:val="28"/>
                      <w:lang w:eastAsia="uk-UA"/>
                    </w:rPr>
                  </w:pPr>
                </w:p>
              </w:tc>
            </w:tr>
          </w:tbl>
          <w:p w:rsidR="007F0562" w:rsidRPr="007F0562" w:rsidRDefault="007F0562" w:rsidP="007F0562">
            <w:pPr>
              <w:spacing w:after="0" w:line="360" w:lineRule="auto"/>
              <w:jc w:val="both"/>
              <w:rPr>
                <w:rFonts w:ascii="Times New Roman" w:eastAsia="Times New Roman" w:hAnsi="Times New Roman" w:cs="Times New Roman"/>
                <w:color w:val="000000"/>
                <w:sz w:val="28"/>
                <w:szCs w:val="28"/>
                <w:lang w:eastAsia="uk-UA"/>
              </w:rPr>
            </w:pPr>
          </w:p>
        </w:tc>
      </w:tr>
    </w:tbl>
    <w:p w:rsidR="007F0562" w:rsidRPr="007F0562" w:rsidRDefault="00D034D3" w:rsidP="007F0562">
      <w:pPr>
        <w:spacing w:after="0" w:line="360" w:lineRule="auto"/>
        <w:jc w:val="both"/>
        <w:rPr>
          <w:rFonts w:ascii="Times New Roman" w:eastAsia="Times New Roman" w:hAnsi="Times New Roman" w:cs="Times New Roman"/>
          <w:vanish/>
          <w:sz w:val="28"/>
          <w:szCs w:val="28"/>
          <w:lang w:eastAsia="uk-UA"/>
        </w:rPr>
      </w:pPr>
      <w:r w:rsidRPr="007F0562">
        <w:rPr>
          <w:rFonts w:ascii="Times New Roman" w:eastAsia="Times New Roman" w:hAnsi="Times New Roman" w:cs="Times New Roman"/>
          <w:color w:val="000000"/>
          <w:sz w:val="28"/>
          <w:szCs w:val="28"/>
          <w:lang w:eastAsia="uk-UA"/>
        </w:rPr>
        <w:t>Перегляньте новий дайджест — відкрийте нові горизонти для свого бізнесу. Зібрали найактуальніші пропозиції тижня: гранти, освітні програми, національна премія, презентація дослідження, міжнародні партнерства, каталог українських експортерів.</w:t>
      </w:r>
    </w:p>
    <w:p w:rsidR="007F0562" w:rsidRPr="007F0562" w:rsidRDefault="007F0562" w:rsidP="007F0562">
      <w:pPr>
        <w:spacing w:after="0" w:line="360" w:lineRule="auto"/>
        <w:jc w:val="both"/>
        <w:rPr>
          <w:rFonts w:ascii="Times New Roman" w:hAnsi="Times New Roman" w:cs="Times New Roman"/>
          <w:color w:val="000000"/>
          <w:sz w:val="28"/>
          <w:szCs w:val="28"/>
          <w:shd w:val="clear" w:color="auto" w:fill="FFFFFF"/>
        </w:rPr>
      </w:pPr>
    </w:p>
    <w:p w:rsidR="002B4859" w:rsidRPr="007F0562" w:rsidRDefault="007F0562" w:rsidP="007F0562">
      <w:pPr>
        <w:pStyle w:val="a5"/>
        <w:numPr>
          <w:ilvl w:val="0"/>
          <w:numId w:val="1"/>
        </w:numPr>
        <w:spacing w:after="0" w:line="360" w:lineRule="auto"/>
        <w:jc w:val="both"/>
        <w:rPr>
          <w:rFonts w:ascii="Times New Roman" w:hAnsi="Times New Roman" w:cs="Times New Roman"/>
          <w:color w:val="000000"/>
          <w:sz w:val="28"/>
          <w:szCs w:val="28"/>
          <w:shd w:val="clear" w:color="auto" w:fill="FFFFFF"/>
        </w:rPr>
      </w:pPr>
      <w:r w:rsidRPr="007F0562">
        <w:rPr>
          <w:rFonts w:ascii="Times New Roman" w:hAnsi="Times New Roman" w:cs="Times New Roman"/>
          <w:color w:val="000000"/>
          <w:sz w:val="28"/>
          <w:szCs w:val="28"/>
          <w:shd w:val="clear" w:color="auto" w:fill="FFFFFF"/>
        </w:rPr>
        <w:t>Візьміть участь у національній освітній програмі для ВПО «Компас: рестарт та розвиток бізнесу» — здобудьте практичні знання та отримайте поштовх для потужного перезапуску власної справи. Зробіть рестарт бізнесу простіше — подайте заявку на участь </w:t>
      </w:r>
      <w:r w:rsidRPr="007F0562">
        <w:rPr>
          <w:rStyle w:val="a3"/>
          <w:rFonts w:ascii="Times New Roman" w:hAnsi="Times New Roman" w:cs="Times New Roman"/>
          <w:b w:val="0"/>
          <w:color w:val="000000"/>
          <w:sz w:val="28"/>
          <w:szCs w:val="28"/>
          <w:shd w:val="clear" w:color="auto" w:fill="FFFFFF"/>
        </w:rPr>
        <w:t>до 30 червня</w:t>
      </w:r>
      <w:r w:rsidRPr="007F0562">
        <w:rPr>
          <w:rFonts w:ascii="Times New Roman" w:hAnsi="Times New Roman" w:cs="Times New Roman"/>
          <w:color w:val="000000"/>
          <w:sz w:val="28"/>
          <w:szCs w:val="28"/>
          <w:shd w:val="clear" w:color="auto" w:fill="FFFFFF"/>
        </w:rPr>
        <w:t>.</w:t>
      </w:r>
    </w:p>
    <w:p w:rsidR="007F0562" w:rsidRPr="007F0562" w:rsidRDefault="00B17DA4" w:rsidP="007F0562">
      <w:pPr>
        <w:spacing w:after="0" w:line="360" w:lineRule="auto"/>
        <w:jc w:val="both"/>
        <w:rPr>
          <w:rFonts w:ascii="Times New Roman" w:hAnsi="Times New Roman" w:cs="Times New Roman"/>
          <w:sz w:val="28"/>
          <w:szCs w:val="28"/>
        </w:rPr>
      </w:pPr>
      <w:hyperlink r:id="rId5" w:history="1">
        <w:r w:rsidR="007F0562" w:rsidRPr="007F0562">
          <w:rPr>
            <w:rStyle w:val="a4"/>
            <w:rFonts w:ascii="Times New Roman" w:hAnsi="Times New Roman" w:cs="Times New Roman"/>
            <w:sz w:val="28"/>
            <w:szCs w:val="28"/>
          </w:rPr>
          <w:t>https://secureurl.ukr.net/linkfilter/chgtmjQRnvDdEXeAcdYP0MsTITE/aHR0cHM6Ly9jbGljay5tbHNlbmQuY29tL2xpbmsvYy9ZVDB5TkRrNU5EQXpORFF5TlRFMU1EZzNOelF3Sm1NOWVUWndNU1psUFRRNE1qSW1ZajB4TXpJNU5UWTJOekF6Sm1ROWF6UnhObkk1ZHc9PS5uZms4Z3VobGtEaWtaeHhOZEZHNWZoRklLcEZaQmg</w:t>
        </w:r>
      </w:hyperlink>
    </w:p>
    <w:p w:rsidR="007F0562" w:rsidRPr="00960722" w:rsidRDefault="00D034D3" w:rsidP="00D034D3">
      <w:pPr>
        <w:pStyle w:val="a5"/>
        <w:numPr>
          <w:ilvl w:val="0"/>
          <w:numId w:val="1"/>
        </w:numPr>
        <w:spacing w:after="0" w:line="360" w:lineRule="auto"/>
        <w:jc w:val="both"/>
        <w:rPr>
          <w:rFonts w:ascii="Times New Roman" w:hAnsi="Times New Roman" w:cs="Times New Roman"/>
          <w:sz w:val="28"/>
          <w:szCs w:val="28"/>
        </w:rPr>
      </w:pPr>
      <w:r w:rsidRPr="00D034D3">
        <w:rPr>
          <w:rFonts w:ascii="Times New Roman" w:eastAsia="Times New Roman" w:hAnsi="Times New Roman" w:cs="Times New Roman"/>
          <w:bCs/>
          <w:color w:val="111111"/>
          <w:sz w:val="28"/>
          <w:szCs w:val="28"/>
          <w:lang w:eastAsia="uk-UA"/>
        </w:rPr>
        <w:t>Запити на міжнародні партнерства</w:t>
      </w:r>
    </w:p>
    <w:p w:rsidR="00960722" w:rsidRPr="00960722" w:rsidRDefault="00960722" w:rsidP="00960722">
      <w:pPr>
        <w:pStyle w:val="a5"/>
        <w:numPr>
          <w:ilvl w:val="0"/>
          <w:numId w:val="1"/>
        </w:numPr>
        <w:spacing w:after="0" w:line="360" w:lineRule="auto"/>
        <w:jc w:val="both"/>
        <w:rPr>
          <w:rFonts w:ascii="Times New Roman" w:eastAsia="Times New Roman" w:hAnsi="Times New Roman" w:cs="Times New Roman"/>
          <w:color w:val="000000"/>
          <w:sz w:val="28"/>
          <w:szCs w:val="28"/>
          <w:lang w:eastAsia="uk-UA"/>
        </w:rPr>
      </w:pPr>
      <w:r w:rsidRPr="00960722">
        <w:rPr>
          <w:rFonts w:ascii="Times New Roman" w:eastAsia="Times New Roman" w:hAnsi="Times New Roman" w:cs="Times New Roman"/>
          <w:color w:val="000000"/>
          <w:sz w:val="28"/>
          <w:szCs w:val="28"/>
          <w:lang w:eastAsia="uk-UA"/>
        </w:rPr>
        <w:t>Представникам легкої промисловості пропонуємо розглянути свіжі запити на міжнародні партнерства. Перегляньте тендерні пропозиції щодо постачання службових рукавичок, форменого одягу, закупівлі спецодягу, взуття тощо. Зібрали також актуальні закупівельні пропозиції систем ООН щодо постачання автомобілів, організації соціальної кампанії, забезпечення друкованими матеріалами тощо.</w:t>
      </w:r>
    </w:p>
    <w:p w:rsidR="00960722" w:rsidRDefault="00960722" w:rsidP="00960722">
      <w:pPr>
        <w:pStyle w:val="a5"/>
        <w:spacing w:after="0" w:line="360" w:lineRule="auto"/>
        <w:ind w:left="360"/>
        <w:jc w:val="both"/>
      </w:pPr>
      <w:hyperlink r:id="rId6" w:history="1">
        <w:r w:rsidRPr="00960722">
          <w:rPr>
            <w:rStyle w:val="a4"/>
            <w:rFonts w:ascii="Times New Roman" w:eastAsia="Times New Roman" w:hAnsi="Times New Roman" w:cs="Times New Roman"/>
            <w:sz w:val="28"/>
            <w:szCs w:val="28"/>
            <w:lang w:eastAsia="uk-UA"/>
          </w:rPr>
          <w:t>https://export.gov.ua/news/5483-daidzhest_zapitiv_na_partnerstvo_dlia_eksporteriv_vid_10062024?utm_source=newsletter&amp;utm_medium=email&amp;utm_campaign=mozhlivosti_dlya_profesiynogo_rozvitku_ta_masshtabuvannya_biznesu&amp;utm_term=2024-06-10</w:t>
        </w:r>
      </w:hyperlink>
    </w:p>
    <w:p w:rsidR="00960722" w:rsidRDefault="00960722" w:rsidP="00960722">
      <w:pPr>
        <w:pStyle w:val="a5"/>
        <w:spacing w:after="0" w:line="360" w:lineRule="auto"/>
        <w:ind w:left="360"/>
        <w:jc w:val="both"/>
      </w:pPr>
    </w:p>
    <w:p w:rsidR="00960722" w:rsidRPr="007F0562" w:rsidRDefault="00960722" w:rsidP="00960722">
      <w:pPr>
        <w:pStyle w:val="a5"/>
        <w:numPr>
          <w:ilvl w:val="0"/>
          <w:numId w:val="2"/>
        </w:numPr>
        <w:spacing w:after="0" w:line="360" w:lineRule="auto"/>
        <w:jc w:val="both"/>
        <w:rPr>
          <w:rFonts w:ascii="Times New Roman" w:eastAsia="Times New Roman" w:hAnsi="Times New Roman" w:cs="Times New Roman"/>
          <w:color w:val="000000"/>
          <w:sz w:val="28"/>
          <w:szCs w:val="28"/>
          <w:lang w:eastAsia="uk-UA"/>
        </w:rPr>
      </w:pPr>
      <w:r w:rsidRPr="007F0562">
        <w:rPr>
          <w:rStyle w:val="a3"/>
          <w:rFonts w:ascii="Times New Roman" w:hAnsi="Times New Roman" w:cs="Times New Roman"/>
          <w:b w:val="0"/>
          <w:color w:val="000000"/>
          <w:sz w:val="28"/>
          <w:szCs w:val="28"/>
          <w:shd w:val="clear" w:color="auto" w:fill="FFFFFF"/>
        </w:rPr>
        <w:t>13 червня</w:t>
      </w:r>
      <w:r w:rsidRPr="007F056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7F0562">
        <w:rPr>
          <w:rFonts w:ascii="Times New Roman" w:hAnsi="Times New Roman" w:cs="Times New Roman"/>
          <w:color w:val="000000"/>
          <w:sz w:val="28"/>
          <w:szCs w:val="28"/>
          <w:shd w:val="clear" w:color="auto" w:fill="FFFFFF"/>
        </w:rPr>
        <w:t xml:space="preserve">відбудеться презентація дослідження стану сільськогосподарської техніки в умовах повномасштабної війни. Долучіться до обговорення актуальних викликів галузі, поставте запитання експертам, а також дізнайтеся все про розвиток ринку </w:t>
      </w:r>
      <w:r w:rsidRPr="007F0562">
        <w:rPr>
          <w:rFonts w:ascii="Times New Roman" w:hAnsi="Times New Roman" w:cs="Times New Roman"/>
          <w:color w:val="000000"/>
          <w:sz w:val="28"/>
          <w:szCs w:val="28"/>
          <w:shd w:val="clear" w:color="auto" w:fill="FFFFFF"/>
        </w:rPr>
        <w:lastRenderedPageBreak/>
        <w:t>сільськогосподарської техніки за 2017–2023 роки: тенденції, що вплинули на ринок, передумови розвитку галузі, основні виклики та інструменти підтримки підприємців.</w:t>
      </w:r>
    </w:p>
    <w:p w:rsidR="00960722" w:rsidRDefault="00960722" w:rsidP="00960722">
      <w:pPr>
        <w:pStyle w:val="a5"/>
        <w:spacing w:after="0" w:line="360" w:lineRule="auto"/>
        <w:ind w:left="360"/>
        <w:jc w:val="both"/>
      </w:pPr>
      <w:hyperlink r:id="rId7" w:history="1">
        <w:r w:rsidRPr="007F0562">
          <w:rPr>
            <w:rStyle w:val="a4"/>
            <w:rFonts w:ascii="Times New Roman" w:eastAsia="Times New Roman" w:hAnsi="Times New Roman" w:cs="Times New Roman"/>
            <w:sz w:val="28"/>
            <w:szCs w:val="28"/>
            <w:lang w:eastAsia="uk-UA"/>
          </w:rPr>
          <w:t>https://export.gov.ua/news/5469-prezentatsiia_doslidzhennia_stanu_silskogospodarskoi_tekhniki_v_umovakh_povnomasshtabnoi_viini?utm_source=newsletter&amp;utm_medium=email&amp;utm_campaign=mozhlivosti_dlya_profesiynogo_rozvitku_ta_masshtabuvannya_biznesu&amp;utm_term=20</w:t>
        </w:r>
      </w:hyperlink>
    </w:p>
    <w:p w:rsidR="00960722" w:rsidRDefault="00960722" w:rsidP="00960722">
      <w:pPr>
        <w:pStyle w:val="a5"/>
        <w:spacing w:after="0" w:line="360" w:lineRule="auto"/>
        <w:ind w:left="360"/>
        <w:jc w:val="both"/>
      </w:pPr>
    </w:p>
    <w:p w:rsidR="00960722" w:rsidRPr="00960722" w:rsidRDefault="00960722" w:rsidP="00960722">
      <w:pPr>
        <w:pStyle w:val="a5"/>
        <w:numPr>
          <w:ilvl w:val="0"/>
          <w:numId w:val="2"/>
        </w:numPr>
        <w:spacing w:after="0" w:line="360" w:lineRule="auto"/>
        <w:jc w:val="both"/>
        <w:rPr>
          <w:rFonts w:ascii="Times New Roman" w:eastAsia="Times New Roman" w:hAnsi="Times New Roman" w:cs="Times New Roman"/>
          <w:color w:val="000000"/>
          <w:sz w:val="28"/>
          <w:szCs w:val="28"/>
          <w:lang w:eastAsia="uk-UA"/>
        </w:rPr>
      </w:pPr>
      <w:r w:rsidRPr="007F0562">
        <w:rPr>
          <w:rFonts w:ascii="Times New Roman" w:eastAsia="Times New Roman" w:hAnsi="Times New Roman" w:cs="Times New Roman"/>
          <w:bCs/>
          <w:color w:val="111111"/>
          <w:sz w:val="28"/>
          <w:szCs w:val="28"/>
          <w:lang w:eastAsia="uk-UA"/>
        </w:rPr>
        <w:t>Каталог українських експортерів</w:t>
      </w:r>
    </w:p>
    <w:p w:rsidR="00960722" w:rsidRDefault="00960722" w:rsidP="00960722">
      <w:pPr>
        <w:pStyle w:val="a5"/>
        <w:spacing w:after="0" w:line="360" w:lineRule="auto"/>
        <w:ind w:left="360"/>
        <w:jc w:val="both"/>
        <w:rPr>
          <w:rFonts w:ascii="Times New Roman" w:eastAsia="Times New Roman" w:hAnsi="Times New Roman" w:cs="Times New Roman"/>
          <w:color w:val="000000"/>
          <w:sz w:val="28"/>
          <w:szCs w:val="28"/>
          <w:lang w:eastAsia="uk-UA"/>
        </w:rPr>
      </w:pPr>
      <w:r w:rsidRPr="007F0562">
        <w:rPr>
          <w:rFonts w:ascii="Times New Roman" w:eastAsia="Times New Roman" w:hAnsi="Times New Roman" w:cs="Times New Roman"/>
          <w:color w:val="000000"/>
          <w:sz w:val="28"/>
          <w:szCs w:val="28"/>
          <w:lang w:eastAsia="uk-UA"/>
        </w:rPr>
        <w:t xml:space="preserve">Скористайтеся безоплатним </w:t>
      </w:r>
      <w:proofErr w:type="spellStart"/>
      <w:r w:rsidRPr="007F0562">
        <w:rPr>
          <w:rFonts w:ascii="Times New Roman" w:eastAsia="Times New Roman" w:hAnsi="Times New Roman" w:cs="Times New Roman"/>
          <w:color w:val="000000"/>
          <w:sz w:val="28"/>
          <w:szCs w:val="28"/>
          <w:lang w:eastAsia="uk-UA"/>
        </w:rPr>
        <w:t>онлайн-сервісом</w:t>
      </w:r>
      <w:proofErr w:type="spellEnd"/>
      <w:r w:rsidRPr="007F0562">
        <w:rPr>
          <w:rFonts w:ascii="Times New Roman" w:eastAsia="Times New Roman" w:hAnsi="Times New Roman" w:cs="Times New Roman"/>
          <w:color w:val="000000"/>
          <w:sz w:val="28"/>
          <w:szCs w:val="28"/>
          <w:lang w:eastAsia="uk-UA"/>
        </w:rPr>
        <w:t xml:space="preserve"> — встановіть прямі бізнес-контакти з іноземними компаніями та українськими виробниками товарів і послуг. Окрім цього, ви можете розмістити профіль вашого підприємства у Каталозі — доєднатися до нього може будь-який український бізнес незалежно від розмірів компанії та сфери діяльності.</w:t>
      </w:r>
    </w:p>
    <w:p w:rsidR="00960722" w:rsidRPr="007F0562" w:rsidRDefault="00960722" w:rsidP="00960722">
      <w:pPr>
        <w:spacing w:after="0" w:line="360" w:lineRule="auto"/>
        <w:jc w:val="both"/>
        <w:rPr>
          <w:rFonts w:ascii="Times New Roman" w:hAnsi="Times New Roman" w:cs="Times New Roman"/>
          <w:sz w:val="28"/>
          <w:szCs w:val="28"/>
        </w:rPr>
      </w:pPr>
      <w:hyperlink r:id="rId8" w:history="1">
        <w:r w:rsidRPr="007F0562">
          <w:rPr>
            <w:rStyle w:val="a4"/>
            <w:rFonts w:ascii="Times New Roman" w:hAnsi="Times New Roman" w:cs="Times New Roman"/>
            <w:sz w:val="28"/>
            <w:szCs w:val="28"/>
          </w:rPr>
          <w:t>https://export.gov.ua/exporters_catalog?utm_source=newsletter&amp;utm_medium=email&amp;utm_campaign=mozhlivosti_dlya_profesiynogo_rozvitku_ta_masshtabuvannya_biznesu&amp;utm_term=2024-06-10</w:t>
        </w:r>
      </w:hyperlink>
    </w:p>
    <w:p w:rsidR="00960722" w:rsidRPr="007F0562" w:rsidRDefault="00960722" w:rsidP="00960722">
      <w:pPr>
        <w:spacing w:after="0" w:line="360" w:lineRule="auto"/>
        <w:jc w:val="both"/>
        <w:rPr>
          <w:rFonts w:ascii="Times New Roman" w:hAnsi="Times New Roman" w:cs="Times New Roman"/>
          <w:sz w:val="28"/>
          <w:szCs w:val="28"/>
        </w:rPr>
      </w:pPr>
    </w:p>
    <w:p w:rsidR="007F0562" w:rsidRPr="007F0562" w:rsidRDefault="007F0562" w:rsidP="00960722">
      <w:pPr>
        <w:pStyle w:val="a5"/>
        <w:numPr>
          <w:ilvl w:val="0"/>
          <w:numId w:val="2"/>
        </w:numPr>
        <w:spacing w:after="0" w:line="360" w:lineRule="auto"/>
        <w:jc w:val="both"/>
        <w:rPr>
          <w:rFonts w:ascii="Times New Roman" w:hAnsi="Times New Roman" w:cs="Times New Roman"/>
          <w:sz w:val="28"/>
          <w:szCs w:val="28"/>
        </w:rPr>
      </w:pPr>
      <w:r w:rsidRPr="007F0562">
        <w:rPr>
          <w:rFonts w:ascii="Times New Roman" w:hAnsi="Times New Roman" w:cs="Times New Roman"/>
          <w:color w:val="000000"/>
          <w:sz w:val="28"/>
          <w:szCs w:val="28"/>
          <w:shd w:val="clear" w:color="auto" w:fill="FFFFFF"/>
        </w:rPr>
        <w:t>Отримайте можливість залучити </w:t>
      </w:r>
      <w:r w:rsidRPr="007F0562">
        <w:rPr>
          <w:rStyle w:val="a3"/>
          <w:rFonts w:ascii="Times New Roman" w:hAnsi="Times New Roman" w:cs="Times New Roman"/>
          <w:b w:val="0"/>
          <w:color w:val="000000"/>
          <w:sz w:val="28"/>
          <w:szCs w:val="28"/>
          <w:shd w:val="clear" w:color="auto" w:fill="FFFFFF"/>
        </w:rPr>
        <w:t>100 000 гривень </w:t>
      </w:r>
      <w:r w:rsidRPr="007F0562">
        <w:rPr>
          <w:rFonts w:ascii="Times New Roman" w:hAnsi="Times New Roman" w:cs="Times New Roman"/>
          <w:color w:val="000000"/>
          <w:sz w:val="28"/>
          <w:szCs w:val="28"/>
          <w:shd w:val="clear" w:color="auto" w:fill="FFFFFF"/>
        </w:rPr>
        <w:t>на старт бізнесу або вдосконалення підприємницької ідеї — подавайте заявку на участь </w:t>
      </w:r>
      <w:r w:rsidRPr="007F0562">
        <w:rPr>
          <w:rStyle w:val="a3"/>
          <w:rFonts w:ascii="Times New Roman" w:hAnsi="Times New Roman" w:cs="Times New Roman"/>
          <w:b w:val="0"/>
          <w:color w:val="000000"/>
          <w:sz w:val="28"/>
          <w:szCs w:val="28"/>
          <w:shd w:val="clear" w:color="auto" w:fill="FFFFFF"/>
        </w:rPr>
        <w:t>до 16 червня</w:t>
      </w:r>
      <w:r w:rsidRPr="007F0562">
        <w:rPr>
          <w:rFonts w:ascii="Times New Roman" w:hAnsi="Times New Roman" w:cs="Times New Roman"/>
          <w:color w:val="000000"/>
          <w:sz w:val="28"/>
          <w:szCs w:val="28"/>
          <w:shd w:val="clear" w:color="auto" w:fill="FFFFFF"/>
        </w:rPr>
        <w:t> та знайдіть власну траєкторію нових досягнень!</w:t>
      </w:r>
    </w:p>
    <w:p w:rsidR="007F0562" w:rsidRDefault="00B17DA4" w:rsidP="007F0562">
      <w:pPr>
        <w:pStyle w:val="a5"/>
        <w:spacing w:after="0" w:line="360" w:lineRule="auto"/>
        <w:ind w:left="360"/>
        <w:jc w:val="both"/>
      </w:pPr>
      <w:hyperlink r:id="rId9" w:history="1">
        <w:r w:rsidR="007F0562" w:rsidRPr="007F0562">
          <w:rPr>
            <w:rStyle w:val="a4"/>
            <w:rFonts w:ascii="Times New Roman" w:hAnsi="Times New Roman" w:cs="Times New Roman"/>
            <w:sz w:val="28"/>
            <w:szCs w:val="28"/>
          </w:rPr>
          <w:t>https://business.diia.gov.ua/cases/iniciativi/nacionalna-programa-traektoria?utm_source=newsletter&amp;utm_medium=email&amp;utm_campaign=mozhlivosti_dlya_profesiynogo_rozvitku_ta_masshtabuvannya_biznesu&amp;utm_term=2024-06-10</w:t>
        </w:r>
      </w:hyperlink>
    </w:p>
    <w:p w:rsidR="00960722" w:rsidRDefault="00960722" w:rsidP="007F0562">
      <w:pPr>
        <w:pStyle w:val="a5"/>
        <w:spacing w:after="0" w:line="360" w:lineRule="auto"/>
        <w:ind w:left="360"/>
        <w:jc w:val="both"/>
      </w:pPr>
    </w:p>
    <w:p w:rsidR="00960722" w:rsidRDefault="00960722" w:rsidP="00960722">
      <w:pPr>
        <w:pStyle w:val="a5"/>
        <w:numPr>
          <w:ilvl w:val="0"/>
          <w:numId w:val="2"/>
        </w:numPr>
        <w:spacing w:after="0" w:line="360" w:lineRule="auto"/>
        <w:jc w:val="both"/>
      </w:pPr>
      <w:r w:rsidRPr="007F0562">
        <w:rPr>
          <w:rFonts w:ascii="Times New Roman" w:eastAsia="Times New Roman" w:hAnsi="Times New Roman" w:cs="Times New Roman"/>
          <w:bCs/>
          <w:color w:val="111111"/>
          <w:sz w:val="28"/>
          <w:szCs w:val="28"/>
          <w:lang w:eastAsia="uk-UA"/>
        </w:rPr>
        <w:t>До €40 000 для МСП, які працюють на експорт та інновації</w:t>
      </w:r>
    </w:p>
    <w:p w:rsidR="00960722" w:rsidRPr="007F0562" w:rsidRDefault="00960722" w:rsidP="007F0562">
      <w:pPr>
        <w:pStyle w:val="a5"/>
        <w:spacing w:after="0" w:line="360" w:lineRule="auto"/>
        <w:ind w:left="360"/>
        <w:jc w:val="both"/>
        <w:rPr>
          <w:rFonts w:ascii="Times New Roman" w:hAnsi="Times New Roman" w:cs="Times New Roman"/>
          <w:sz w:val="28"/>
          <w:szCs w:val="28"/>
        </w:rPr>
      </w:pPr>
      <w:r w:rsidRPr="007F0562">
        <w:rPr>
          <w:rFonts w:ascii="Times New Roman" w:eastAsia="Times New Roman" w:hAnsi="Times New Roman" w:cs="Times New Roman"/>
          <w:color w:val="000000"/>
          <w:sz w:val="28"/>
          <w:szCs w:val="28"/>
          <w:lang w:eastAsia="uk-UA"/>
        </w:rPr>
        <w:t>Ви — власник бізнесу у секторі переробної промисловості, креативної індустрії чи в іншій галузі з експортним та інноваційним потенціалом? Візьміть участь у грантовій програмі</w:t>
      </w:r>
    </w:p>
    <w:p w:rsidR="007F0562" w:rsidRDefault="00B17DA4" w:rsidP="007F0562">
      <w:pPr>
        <w:spacing w:after="0" w:line="360" w:lineRule="auto"/>
        <w:jc w:val="both"/>
        <w:rPr>
          <w:rFonts w:ascii="Times New Roman" w:hAnsi="Times New Roman" w:cs="Times New Roman"/>
          <w:sz w:val="28"/>
          <w:szCs w:val="28"/>
        </w:rPr>
      </w:pPr>
      <w:hyperlink r:id="rId10" w:history="1">
        <w:r w:rsidR="007F0562" w:rsidRPr="007F0562">
          <w:rPr>
            <w:rStyle w:val="a4"/>
            <w:rFonts w:ascii="Times New Roman" w:hAnsi="Times New Roman" w:cs="Times New Roman"/>
            <w:sz w:val="28"/>
            <w:szCs w:val="28"/>
          </w:rPr>
          <w:t>https://business.diia.gov.ua/cases/granti/grantova-programa-dla-msp-iaki-pracuut-na-eksport-ta-innovacii?utm_source=newsletter&amp;utm_medium=email&amp;utm_campaign=mozhlivosti_dlya_profesiynogo_rozvitku_ta_masshtabuvannya_biznesu&amp;utm_term=2024-06-10</w:t>
        </w:r>
      </w:hyperlink>
    </w:p>
    <w:p w:rsidR="007F0562" w:rsidRPr="007F0562" w:rsidRDefault="007F0562" w:rsidP="007F0562">
      <w:pPr>
        <w:spacing w:after="0" w:line="360" w:lineRule="auto"/>
        <w:jc w:val="both"/>
        <w:rPr>
          <w:rFonts w:ascii="Times New Roman" w:hAnsi="Times New Roman" w:cs="Times New Roman"/>
          <w:sz w:val="28"/>
          <w:szCs w:val="28"/>
        </w:rPr>
      </w:pPr>
    </w:p>
    <w:p w:rsidR="007F0562" w:rsidRPr="007F0562" w:rsidRDefault="007F0562" w:rsidP="00960722">
      <w:pPr>
        <w:pStyle w:val="a5"/>
        <w:numPr>
          <w:ilvl w:val="0"/>
          <w:numId w:val="2"/>
        </w:numPr>
        <w:spacing w:after="0" w:line="360" w:lineRule="auto"/>
        <w:jc w:val="both"/>
        <w:rPr>
          <w:rFonts w:ascii="Times New Roman" w:hAnsi="Times New Roman" w:cs="Times New Roman"/>
          <w:sz w:val="28"/>
          <w:szCs w:val="28"/>
        </w:rPr>
      </w:pPr>
      <w:r w:rsidRPr="007F0562">
        <w:rPr>
          <w:rFonts w:ascii="Times New Roman" w:hAnsi="Times New Roman" w:cs="Times New Roman"/>
          <w:color w:val="000000"/>
          <w:sz w:val="28"/>
          <w:szCs w:val="28"/>
          <w:shd w:val="clear" w:color="auto" w:fill="FFFFFF"/>
        </w:rPr>
        <w:t>Отримайте нагороду за внесок у розвиток українського МСП — візьміть участь у Національній премії UEPA. Двоє з переможців на національному рівні представлятимуть Україну на європейському конкурсі EEPA. Подайте заявку до 30 червня.</w:t>
      </w:r>
    </w:p>
    <w:p w:rsidR="007F0562" w:rsidRPr="007F0562" w:rsidRDefault="00B17DA4" w:rsidP="007F0562">
      <w:pPr>
        <w:pStyle w:val="a5"/>
        <w:spacing w:after="0" w:line="360" w:lineRule="auto"/>
        <w:ind w:left="360"/>
        <w:jc w:val="both"/>
        <w:rPr>
          <w:rFonts w:ascii="Times New Roman" w:hAnsi="Times New Roman" w:cs="Times New Roman"/>
          <w:sz w:val="28"/>
          <w:szCs w:val="28"/>
        </w:rPr>
      </w:pPr>
      <w:hyperlink r:id="rId11" w:history="1">
        <w:r w:rsidR="007F0562" w:rsidRPr="007F0562">
          <w:rPr>
            <w:rStyle w:val="a4"/>
            <w:rFonts w:ascii="Times New Roman" w:hAnsi="Times New Roman" w:cs="Times New Roman"/>
            <w:sz w:val="28"/>
            <w:szCs w:val="28"/>
          </w:rPr>
          <w:t>https://business.diia.gov.ua/eepa-awards-ukraine-2024?utm_source=newsletter&amp;utm_medium=email&amp;utm_campaign=mozhlivosti_dlya_profesiynogo_rozvitku_ta_masshtabuvannya_biznesu&amp;utm_term=2024-06-10</w:t>
        </w:r>
      </w:hyperlink>
    </w:p>
    <w:sectPr w:rsidR="007F0562" w:rsidRPr="007F0562" w:rsidSect="002B48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7D7"/>
    <w:multiLevelType w:val="hybridMultilevel"/>
    <w:tmpl w:val="3CACF186"/>
    <w:lvl w:ilvl="0" w:tplc="6AA482D0">
      <w:start w:val="5"/>
      <w:numFmt w:val="decimal"/>
      <w:lvlText w:val="%1."/>
      <w:lvlJc w:val="left"/>
      <w:pPr>
        <w:ind w:left="720" w:hanging="360"/>
      </w:pPr>
      <w:rPr>
        <w:rFonts w:eastAsiaTheme="minorHAnsi"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DE7B7A"/>
    <w:multiLevelType w:val="hybridMultilevel"/>
    <w:tmpl w:val="8CA8AE9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F0562"/>
    <w:rsid w:val="002B4859"/>
    <w:rsid w:val="007F0562"/>
    <w:rsid w:val="00960722"/>
    <w:rsid w:val="00B17DA4"/>
    <w:rsid w:val="00D034D3"/>
    <w:rsid w:val="00EE62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562"/>
    <w:rPr>
      <w:b/>
      <w:bCs/>
    </w:rPr>
  </w:style>
  <w:style w:type="character" w:styleId="a4">
    <w:name w:val="Hyperlink"/>
    <w:basedOn w:val="a0"/>
    <w:uiPriority w:val="99"/>
    <w:unhideWhenUsed/>
    <w:rsid w:val="007F0562"/>
    <w:rPr>
      <w:color w:val="0000FF" w:themeColor="hyperlink"/>
      <w:u w:val="single"/>
    </w:rPr>
  </w:style>
  <w:style w:type="paragraph" w:styleId="a5">
    <w:name w:val="List Paragraph"/>
    <w:basedOn w:val="a"/>
    <w:uiPriority w:val="34"/>
    <w:qFormat/>
    <w:rsid w:val="007F0562"/>
    <w:pPr>
      <w:ind w:left="720"/>
      <w:contextualSpacing/>
    </w:pPr>
  </w:style>
  <w:style w:type="paragraph" w:styleId="a6">
    <w:name w:val="Normal (Web)"/>
    <w:basedOn w:val="a"/>
    <w:uiPriority w:val="99"/>
    <w:unhideWhenUsed/>
    <w:rsid w:val="007F056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1972178">
      <w:bodyDiv w:val="1"/>
      <w:marLeft w:val="0"/>
      <w:marRight w:val="0"/>
      <w:marTop w:val="0"/>
      <w:marBottom w:val="0"/>
      <w:divBdr>
        <w:top w:val="none" w:sz="0" w:space="0" w:color="auto"/>
        <w:left w:val="none" w:sz="0" w:space="0" w:color="auto"/>
        <w:bottom w:val="none" w:sz="0" w:space="0" w:color="auto"/>
        <w:right w:val="none" w:sz="0" w:space="0" w:color="auto"/>
      </w:divBdr>
    </w:div>
    <w:div w:id="449205796">
      <w:bodyDiv w:val="1"/>
      <w:marLeft w:val="0"/>
      <w:marRight w:val="0"/>
      <w:marTop w:val="0"/>
      <w:marBottom w:val="0"/>
      <w:divBdr>
        <w:top w:val="none" w:sz="0" w:space="0" w:color="auto"/>
        <w:left w:val="none" w:sz="0" w:space="0" w:color="auto"/>
        <w:bottom w:val="none" w:sz="0" w:space="0" w:color="auto"/>
        <w:right w:val="none" w:sz="0" w:space="0" w:color="auto"/>
      </w:divBdr>
    </w:div>
    <w:div w:id="1077944229">
      <w:bodyDiv w:val="1"/>
      <w:marLeft w:val="0"/>
      <w:marRight w:val="0"/>
      <w:marTop w:val="0"/>
      <w:marBottom w:val="0"/>
      <w:divBdr>
        <w:top w:val="none" w:sz="0" w:space="0" w:color="auto"/>
        <w:left w:val="none" w:sz="0" w:space="0" w:color="auto"/>
        <w:bottom w:val="none" w:sz="0" w:space="0" w:color="auto"/>
        <w:right w:val="none" w:sz="0" w:space="0" w:color="auto"/>
      </w:divBdr>
    </w:div>
    <w:div w:id="14554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rt.gov.ua/exporters_catalog?utm_source=newsletter&amp;utm_medium=email&amp;utm_campaign=mozhlivosti_dlya_profesiynogo_rozvitku_ta_masshtabuvannya_biznesu&amp;utm_term=2024-06-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ort.gov.ua/news/5469-prezentatsiia_doslidzhennia_stanu_silskogospodarskoi_tekhniki_v_umovakh_povnomasshtabnoi_viini?utm_source=newsletter&amp;utm_medium=email&amp;utm_campaign=mozhlivosti_dlya_profesiynogo_rozvitku_ta_masshtabuvannya_biznesu&amp;utm_ter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ort.gov.ua/news/5483-daidzhest_zapitiv_na_partnerstvo_dlia_eksporteriv_vid_10062024?utm_source=newsletter&amp;utm_medium=email&amp;utm_campaign=mozhlivosti_dlya_profesiynogo_rozvitku_ta_masshtabuvannya_biznesu&amp;utm_term=2024-06-10" TargetMode="External"/><Relationship Id="rId11" Type="http://schemas.openxmlformats.org/officeDocument/2006/relationships/hyperlink" Target="https://business.diia.gov.ua/eepa-awards-ukraine-2024?utm_source=newsletter&amp;utm_medium=email&amp;utm_campaign=mozhlivosti_dlya_profesiynogo_rozvitku_ta_masshtabuvannya_biznesu&amp;utm_term=2024-06-10" TargetMode="External"/><Relationship Id="rId5" Type="http://schemas.openxmlformats.org/officeDocument/2006/relationships/hyperlink" Target="https://secureurl.ukr.net/linkfilter/chgtmjQRnvDdEXeAcdYP0MsTITE/aHR0cHM6Ly9jbGljay5tbHNlbmQuY29tL2xpbmsvYy9ZVDB5TkRrNU5EQXpORFF5TlRFMU1EZzNOelF3Sm1NOWVUWndNU1psUFRRNE1qSW1ZajB4TXpJNU5UWTJOekF6Sm1ROWF6UnhObkk1ZHc9PS5uZms4Z3VobGtEaWtaeHhOZEZHNWZoRklLcEZaQmg" TargetMode="External"/><Relationship Id="rId10" Type="http://schemas.openxmlformats.org/officeDocument/2006/relationships/hyperlink" Target="https://business.diia.gov.ua/cases/granti/grantova-programa-dla-msp-iaki-pracuut-na-eksport-ta-innovacii?utm_source=newsletter&amp;utm_medium=email&amp;utm_campaign=mozhlivosti_dlya_profesiynogo_rozvitku_ta_masshtabuvannya_biznesu&amp;utm_term=2024-06-10" TargetMode="External"/><Relationship Id="rId4" Type="http://schemas.openxmlformats.org/officeDocument/2006/relationships/webSettings" Target="webSettings.xml"/><Relationship Id="rId9" Type="http://schemas.openxmlformats.org/officeDocument/2006/relationships/hyperlink" Target="https://business.diia.gov.ua/cases/iniciativi/nacionalna-programa-traektoria?utm_source=newsletter&amp;utm_medium=email&amp;utm_campaign=mozhlivosti_dlya_profesiynogo_rozvitku_ta_masshtabuvannya_biznesu&amp;utm_term=2024-0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3564</Words>
  <Characters>2032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regp2</cp:lastModifiedBy>
  <cp:revision>2</cp:revision>
  <dcterms:created xsi:type="dcterms:W3CDTF">2024-06-11T11:21:00Z</dcterms:created>
  <dcterms:modified xsi:type="dcterms:W3CDTF">2024-06-11T11:21:00Z</dcterms:modified>
</cp:coreProperties>
</file>