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AE" w:rsidRDefault="00B628AE" w:rsidP="003565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8AE" w:rsidRPr="0033736B" w:rsidRDefault="00B628AE" w:rsidP="003565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Додаток </w:t>
      </w:r>
    </w:p>
    <w:p w:rsidR="00B628AE" w:rsidRPr="0033736B" w:rsidRDefault="00B628AE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B628AE" w:rsidRDefault="00B628AE" w:rsidP="00780D6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4D5">
        <w:rPr>
          <w:rFonts w:ascii="Times New Roman" w:hAnsi="Times New Roman" w:cs="Times New Roman"/>
          <w:sz w:val="28"/>
          <w:szCs w:val="28"/>
          <w:lang w:val="uk-UA"/>
        </w:rPr>
        <w:t>28.08.2024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</w:p>
    <w:p w:rsidR="00B628AE" w:rsidRPr="0033736B" w:rsidRDefault="00B628AE" w:rsidP="00780D6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B9E">
        <w:rPr>
          <w:rFonts w:ascii="Times New Roman" w:hAnsi="Times New Roman" w:cs="Times New Roman"/>
          <w:sz w:val="28"/>
          <w:szCs w:val="28"/>
          <w:lang w:val="uk-UA"/>
        </w:rPr>
        <w:t>Р-121/0/4-24</w:t>
      </w:r>
      <w:bookmarkStart w:id="0" w:name="_GoBack"/>
      <w:bookmarkEnd w:id="0"/>
    </w:p>
    <w:p w:rsidR="00B628AE" w:rsidRPr="0033736B" w:rsidRDefault="00B628AE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B628AE" w:rsidRPr="0035657A" w:rsidRDefault="00B628AE" w:rsidP="00F94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План заходів</w:t>
      </w:r>
    </w:p>
    <w:p w:rsidR="00B628AE" w:rsidRPr="0035657A" w:rsidRDefault="00B628AE" w:rsidP="00780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щодо складання проєкту бюджету Павлоградської місько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ї територіальної громади на 2025 </w:t>
      </w: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B628AE" w:rsidRPr="00246395" w:rsidRDefault="00B628AE" w:rsidP="00F94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16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7920"/>
        <w:gridCol w:w="3060"/>
        <w:gridCol w:w="4140"/>
        <w:gridCol w:w="6"/>
      </w:tblGrid>
      <w:tr w:rsidR="00B628AE" w:rsidRPr="005475A0" w:rsidTr="009445F4">
        <w:trPr>
          <w:gridAfter w:val="1"/>
          <w:wAfter w:w="6" w:type="dxa"/>
          <w:jc w:val="center"/>
        </w:trPr>
        <w:tc>
          <w:tcPr>
            <w:tcW w:w="934" w:type="dxa"/>
            <w:vAlign w:val="center"/>
          </w:tcPr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3060" w:type="dxa"/>
            <w:vAlign w:val="center"/>
          </w:tcPr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140" w:type="dxa"/>
            <w:vAlign w:val="center"/>
          </w:tcPr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  <w:p w:rsidR="00B628AE" w:rsidRPr="005475A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628AE" w:rsidRPr="00347CB0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  <w:vAlign w:val="center"/>
          </w:tcPr>
          <w:p w:rsidR="00B628AE" w:rsidRPr="00C75DA1" w:rsidRDefault="00B628AE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 фінансовому управлінню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 очікуваних  у 2024</w:t>
            </w: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році та прогнозних показників економічного і соці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ального розвитку регіону на 2025</w:t>
            </w: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 та пояснювальної записки до них з урахуванням оцінки досягнутого рівня розвитку економіки і соціальної сфери, впливу зовнішніх факторів, очікуваних тенденцій та їх зміни у перспективі.</w:t>
            </w:r>
          </w:p>
        </w:tc>
        <w:tc>
          <w:tcPr>
            <w:tcW w:w="3060" w:type="dxa"/>
            <w:vAlign w:val="center"/>
          </w:tcPr>
          <w:p w:rsidR="00B628AE" w:rsidRPr="00C75DA1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16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 року</w:t>
            </w:r>
          </w:p>
        </w:tc>
        <w:tc>
          <w:tcPr>
            <w:tcW w:w="4140" w:type="dxa"/>
            <w:vAlign w:val="center"/>
          </w:tcPr>
          <w:p w:rsidR="00B628AE" w:rsidRPr="00C75DA1" w:rsidRDefault="00B628AE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економічних питань виконавчого комітету міської ради</w:t>
            </w:r>
          </w:p>
        </w:tc>
      </w:tr>
      <w:tr w:rsidR="00B628AE" w:rsidRPr="00347CB0" w:rsidTr="009445F4">
        <w:trPr>
          <w:gridAfter w:val="1"/>
          <w:wAfter w:w="6" w:type="dxa"/>
          <w:trHeight w:val="1005"/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Pr="00C75DA1" w:rsidRDefault="00B628AE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Надання  фінансовому управлінню міської ради прогнозних показників надходжень до  бюджету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Павлоградської міської територіальної громади (далі – бюджет ПМТГ) на 2025</w:t>
            </w: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 у розрізі платежів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зокрема  по місцевим податкам і зборам (туристичного збору, транспортного податку, збору за місця паркування транспортних засобів, єдиного податку, податку на нерухоме майно, відмінне від земельної ділянки)</w:t>
            </w:r>
            <w:r w:rsidRPr="00C75D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детальними обґрунтуваннями.</w:t>
            </w:r>
          </w:p>
        </w:tc>
        <w:tc>
          <w:tcPr>
            <w:tcW w:w="3060" w:type="dxa"/>
            <w:vAlign w:val="center"/>
          </w:tcPr>
          <w:p w:rsidR="00B628AE" w:rsidRPr="00C75DA1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16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 року</w:t>
            </w:r>
          </w:p>
        </w:tc>
        <w:tc>
          <w:tcPr>
            <w:tcW w:w="4140" w:type="dxa"/>
            <w:vAlign w:val="center"/>
          </w:tcPr>
          <w:p w:rsidR="00B628AE" w:rsidRPr="00C75DA1" w:rsidRDefault="00B628AE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Державної податкової служби у Дніпропетровській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628AE" w:rsidRPr="00347CB0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Pr="00C75DA1" w:rsidRDefault="00B628AE" w:rsidP="002B469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</w:t>
            </w:r>
            <w:r w:rsidRPr="00C75DA1">
              <w:rPr>
                <w:sz w:val="28"/>
                <w:szCs w:val="28"/>
              </w:rPr>
              <w:t xml:space="preserve"> до фінансового управління міської ради  прогно</w:t>
            </w:r>
            <w:r>
              <w:rPr>
                <w:sz w:val="28"/>
                <w:szCs w:val="28"/>
              </w:rPr>
              <w:t>зних показників надходжень до бюджету ПМТГ у 2025 році з детальними обґрунтуваннями:</w:t>
            </w:r>
            <w:r w:rsidRPr="00C75D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B628AE" w:rsidRPr="00C75DA1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B628AE" w:rsidRPr="00C75DA1" w:rsidRDefault="00B628AE" w:rsidP="002B4691">
            <w:pPr>
              <w:rPr>
                <w:rFonts w:ascii="Times New Roman" w:hAnsi="Times New Roman" w:cs="Times New Roman"/>
              </w:rPr>
            </w:pPr>
          </w:p>
        </w:tc>
      </w:tr>
      <w:tr w:rsidR="00B628AE" w:rsidRPr="00347CB0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3.1</w:t>
            </w:r>
          </w:p>
        </w:tc>
        <w:tc>
          <w:tcPr>
            <w:tcW w:w="7920" w:type="dxa"/>
          </w:tcPr>
          <w:p w:rsidR="00B628AE" w:rsidRDefault="00B628AE" w:rsidP="002B4691">
            <w:pPr>
              <w:pStyle w:val="ac"/>
              <w:jc w:val="both"/>
              <w:rPr>
                <w:sz w:val="28"/>
                <w:szCs w:val="28"/>
              </w:rPr>
            </w:pPr>
            <w:r w:rsidRPr="00C75DA1">
              <w:rPr>
                <w:sz w:val="28"/>
                <w:szCs w:val="28"/>
              </w:rPr>
              <w:t xml:space="preserve">надходжень  за тимчасове користування місцями розташування </w:t>
            </w:r>
            <w:r>
              <w:rPr>
                <w:sz w:val="28"/>
                <w:szCs w:val="28"/>
              </w:rPr>
              <w:t xml:space="preserve">рекламних засобів; від продажу майна, </w:t>
            </w:r>
            <w:r w:rsidRPr="00C75DA1">
              <w:rPr>
                <w:sz w:val="28"/>
                <w:szCs w:val="28"/>
              </w:rPr>
              <w:t>що знаходиться у комунальній власності.</w:t>
            </w:r>
          </w:p>
        </w:tc>
        <w:tc>
          <w:tcPr>
            <w:tcW w:w="3060" w:type="dxa"/>
          </w:tcPr>
          <w:p w:rsidR="00B628AE" w:rsidRPr="00C75DA1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16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:rsidR="00B628AE" w:rsidRPr="00B5244B" w:rsidRDefault="00B628AE" w:rsidP="002B4691">
            <w:pPr>
              <w:rPr>
                <w:rFonts w:ascii="Times New Roman" w:hAnsi="Times New Roman" w:cs="Times New Roman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комунального господарства та будівництва 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</w:tr>
      <w:tr w:rsidR="00B628AE" w:rsidRPr="00347CB0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:rsidR="00B628AE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7920" w:type="dxa"/>
          </w:tcPr>
          <w:p w:rsidR="00B628AE" w:rsidRPr="00C75DA1" w:rsidRDefault="00B628AE" w:rsidP="002B469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орендної плати за користування майном, що перебуває у комунальній власності</w:t>
            </w:r>
          </w:p>
        </w:tc>
        <w:tc>
          <w:tcPr>
            <w:tcW w:w="3060" w:type="dxa"/>
          </w:tcPr>
          <w:p w:rsidR="00B628AE" w:rsidRDefault="00B628AE" w:rsidP="007702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16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:rsidR="00B628AE" w:rsidRPr="00C75DA1" w:rsidRDefault="00B628AE" w:rsidP="002B4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комунального господарства та будівництва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головні розпорядники бюджетних коштів, комунальні підприємства міста</w:t>
            </w:r>
          </w:p>
        </w:tc>
      </w:tr>
      <w:tr w:rsidR="00B628AE" w:rsidRPr="00347CB0" w:rsidTr="00960713">
        <w:trPr>
          <w:gridAfter w:val="1"/>
          <w:wAfter w:w="6" w:type="dxa"/>
          <w:trHeight w:val="2302"/>
          <w:jc w:val="center"/>
        </w:trPr>
        <w:tc>
          <w:tcPr>
            <w:tcW w:w="934" w:type="dxa"/>
          </w:tcPr>
          <w:p w:rsidR="00B628AE" w:rsidRPr="00C75DA1" w:rsidRDefault="00B628AE" w:rsidP="00A31F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3.3</w:t>
            </w:r>
          </w:p>
        </w:tc>
        <w:tc>
          <w:tcPr>
            <w:tcW w:w="7920" w:type="dxa"/>
          </w:tcPr>
          <w:p w:rsidR="00B628AE" w:rsidRPr="00C75DA1" w:rsidRDefault="00B628AE" w:rsidP="002B4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надходжень від продажу землі;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коштів від відшкодування втрат сільськогосподарського і лісогосподарського виробництва (у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озрізі відповідних підприємств); плати за встановлення земельного сервітуту; коштів за шкоду, що заподіяна на земельних ділянках комунальної власності внаслідок їх самостійного зайняття, використання не за цільовим призначенням</w:t>
            </w:r>
          </w:p>
        </w:tc>
        <w:tc>
          <w:tcPr>
            <w:tcW w:w="3060" w:type="dxa"/>
          </w:tcPr>
          <w:p w:rsidR="00B628AE" w:rsidRPr="00C75DA1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16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:rsidR="00B628AE" w:rsidRPr="00C75DA1" w:rsidRDefault="00B628AE" w:rsidP="002B4691">
            <w:pPr>
              <w:rPr>
                <w:rFonts w:ascii="Times New Roman" w:hAnsi="Times New Roman" w:cs="Times New Roman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земельно-ринкових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628AE" w:rsidRPr="000E1B9E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3.4</w:t>
            </w:r>
          </w:p>
        </w:tc>
        <w:tc>
          <w:tcPr>
            <w:tcW w:w="7920" w:type="dxa"/>
          </w:tcPr>
          <w:p w:rsidR="00B628AE" w:rsidRPr="00C75DA1" w:rsidRDefault="00B628AE" w:rsidP="002B4691">
            <w:pPr>
              <w:pStyle w:val="ac"/>
              <w:jc w:val="both"/>
              <w:rPr>
                <w:sz w:val="28"/>
                <w:szCs w:val="28"/>
              </w:rPr>
            </w:pPr>
            <w:r w:rsidRPr="00C75DA1">
              <w:rPr>
                <w:sz w:val="28"/>
                <w:szCs w:val="28"/>
              </w:rPr>
              <w:t>надходжень коштів  пайової участі в утриманні об’єктів благоустрою та за розміщення тимчас</w:t>
            </w:r>
            <w:r>
              <w:rPr>
                <w:sz w:val="28"/>
                <w:szCs w:val="28"/>
              </w:rPr>
              <w:t>ових малих архітектурних споруд</w:t>
            </w:r>
          </w:p>
        </w:tc>
        <w:tc>
          <w:tcPr>
            <w:tcW w:w="3060" w:type="dxa"/>
          </w:tcPr>
          <w:p w:rsidR="00B628AE" w:rsidRPr="00C75DA1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 16 вересня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:rsidR="00B628AE" w:rsidRPr="00A31F1D" w:rsidRDefault="00B628AE" w:rsidP="002B4691">
            <w:pPr>
              <w:rPr>
                <w:rFonts w:ascii="Times New Roman" w:hAnsi="Times New Roman" w:cs="Times New Roman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 містобудування та архітектури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відділ з питань розвитку  підприємництва та залучення інвестицій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628AE" w:rsidRPr="000E1B9E" w:rsidTr="009445F4">
        <w:trPr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3.5</w:t>
            </w:r>
          </w:p>
        </w:tc>
        <w:tc>
          <w:tcPr>
            <w:tcW w:w="7920" w:type="dxa"/>
          </w:tcPr>
          <w:p w:rsidR="00B628AE" w:rsidRPr="00C75DA1" w:rsidRDefault="00B628AE" w:rsidP="002B4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власних надх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оджень бюджетних установ на 2025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з детальними обґрунтуваннями.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4146" w:type="dxa"/>
            <w:gridSpan w:val="2"/>
          </w:tcPr>
          <w:p w:rsidR="00B628AE" w:rsidRPr="00A31F1D" w:rsidRDefault="00B628AE" w:rsidP="002B4691">
            <w:pPr>
              <w:rPr>
                <w:rFonts w:ascii="Times New Roman" w:hAnsi="Times New Roman" w:cs="Times New Roman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Відділи, управління міської ради – головні  розпорядники коштів міського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розпорядники бюджетних коштів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C75DA1" w:rsidRDefault="00B628AE" w:rsidP="002B14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  4.</w:t>
            </w:r>
          </w:p>
        </w:tc>
        <w:tc>
          <w:tcPr>
            <w:tcW w:w="7920" w:type="dxa"/>
            <w:vAlign w:val="center"/>
          </w:tcPr>
          <w:p w:rsidR="00B628AE" w:rsidRPr="007D6407" w:rsidRDefault="00B628AE" w:rsidP="00C6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з Міністерством фінансів України роботи стосовно достовірності розрахунків при визначенні на плановий рік обсягів базової дотаці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при здійсненні горизонта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льного вирівнювання податкоспроможності бюджету ПМТГ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628AE" w:rsidRPr="007D6407" w:rsidRDefault="00B628AE" w:rsidP="002B3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прийняття Закону України  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 України на 2025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 в другому читанні</w:t>
            </w:r>
          </w:p>
        </w:tc>
        <w:tc>
          <w:tcPr>
            <w:tcW w:w="4146" w:type="dxa"/>
            <w:gridSpan w:val="2"/>
          </w:tcPr>
          <w:p w:rsidR="00B628AE" w:rsidRPr="00C75DA1" w:rsidRDefault="00B628AE" w:rsidP="008B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0E1B9E" w:rsidTr="009445F4">
        <w:trPr>
          <w:trHeight w:val="1402"/>
          <w:jc w:val="center"/>
        </w:trPr>
        <w:tc>
          <w:tcPr>
            <w:tcW w:w="934" w:type="dxa"/>
          </w:tcPr>
          <w:p w:rsidR="00B628AE" w:rsidRPr="00C75DA1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C75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Pr="007D6407" w:rsidRDefault="00B628AE" w:rsidP="00AB0F68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Забезпечення аналізу розрахункових показників цільових субвенцій з державного бюджету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галузі «Освіта», методики їх визначення на 2025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рік після доведення їх обсягів Міністерство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 фінансів України та опрацювання їх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галузевим міністерством.</w:t>
            </w:r>
          </w:p>
        </w:tc>
        <w:tc>
          <w:tcPr>
            <w:tcW w:w="3060" w:type="dxa"/>
          </w:tcPr>
          <w:p w:rsidR="00B628AE" w:rsidRPr="00F6710B" w:rsidRDefault="00B628AE" w:rsidP="0077024B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триденний термін після доведення Міністерством фінансів України</w:t>
            </w:r>
          </w:p>
        </w:tc>
        <w:tc>
          <w:tcPr>
            <w:tcW w:w="4146" w:type="dxa"/>
            <w:gridSpan w:val="2"/>
          </w:tcPr>
          <w:p w:rsidR="00B628AE" w:rsidRPr="00C75DA1" w:rsidRDefault="00B628AE" w:rsidP="008548C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міської ради, фінансове управління міської ради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628AE" w:rsidRPr="000E1B9E" w:rsidTr="009445F4">
        <w:trPr>
          <w:trHeight w:val="1068"/>
          <w:jc w:val="center"/>
        </w:trPr>
        <w:tc>
          <w:tcPr>
            <w:tcW w:w="934" w:type="dxa"/>
          </w:tcPr>
          <w:p w:rsidR="00B628AE" w:rsidRPr="00C75DA1" w:rsidRDefault="00B628AE" w:rsidP="00A31F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Pr="009445F4" w:rsidRDefault="00B628AE" w:rsidP="00944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Забезпечення у разі потреби підготовки зауважень та пропозицій  міської ради до проєкту Закону України “Про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Державний бюджет України на 2025</w:t>
            </w:r>
            <w:r w:rsidRPr="007D64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рік” і обсягів міжбюджетних трансфертів та надання їх до Кабінету Міністрів України, Міністерства фінансів України, інших центральних органів виконавчої влади, Комітету Верховної Ради з питань бюджету, профільним комітетам Верховної Ради України, народним депутатам України.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прийняття Закону України 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 України на 2025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 в другому читанні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C6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 управління та відділи міської ради</w:t>
            </w:r>
          </w:p>
        </w:tc>
      </w:tr>
      <w:tr w:rsidR="00B628AE" w:rsidRPr="000E1B9E" w:rsidTr="00960713">
        <w:trPr>
          <w:trHeight w:val="535"/>
          <w:jc w:val="center"/>
        </w:trPr>
        <w:tc>
          <w:tcPr>
            <w:tcW w:w="934" w:type="dxa"/>
          </w:tcPr>
          <w:p w:rsidR="00B628AE" w:rsidRPr="00C75DA1" w:rsidRDefault="00B628AE" w:rsidP="00EE56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Pr="009445F4" w:rsidRDefault="00B628AE" w:rsidP="009445F4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</w:t>
            </w:r>
            <w:r w:rsidRPr="00B05F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 з надання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B05F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урахуванням програмного комплексу інформації Міністерству освіти і науки України щодо базових мережевих показників установ освіти, з урахуванням яких здійснюються розрахунки обсягів міжбюджетних 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ансфертів по відповідній галузі.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встановлений Міністерством освіти і науки України термін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міської ради, фінансове управління міської ради</w:t>
            </w:r>
          </w:p>
        </w:tc>
      </w:tr>
      <w:tr w:rsidR="00B628AE" w:rsidRPr="000E1B9E" w:rsidTr="009445F4">
        <w:trPr>
          <w:trHeight w:val="1282"/>
          <w:jc w:val="center"/>
        </w:trPr>
        <w:tc>
          <w:tcPr>
            <w:tcW w:w="934" w:type="dxa"/>
          </w:tcPr>
          <w:p w:rsidR="00B628AE" w:rsidRPr="00C75DA1" w:rsidRDefault="00B628AE" w:rsidP="00EE56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8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Default="00B628AE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8"/>
                <w:szCs w:val="28"/>
              </w:rPr>
            </w:pPr>
            <w:r w:rsidRPr="005475A0">
              <w:rPr>
                <w:rStyle w:val="20"/>
                <w:sz w:val="28"/>
                <w:szCs w:val="28"/>
              </w:rPr>
              <w:t>Проведення роботи щодо визначення обсягів міжб</w:t>
            </w:r>
            <w:r>
              <w:rPr>
                <w:rStyle w:val="20"/>
                <w:sz w:val="28"/>
                <w:szCs w:val="28"/>
              </w:rPr>
              <w:t>юджетних трансфертів, які планує</w:t>
            </w:r>
            <w:r w:rsidRPr="005475A0">
              <w:rPr>
                <w:rStyle w:val="20"/>
                <w:sz w:val="28"/>
                <w:szCs w:val="28"/>
              </w:rPr>
              <w:t xml:space="preserve">ться передати (отримати) з інших місцевих бюджетів, та укладання договорів про передачу коштів між місцевими бюджетами у вигляді міжбюджетних трансфертів на здійснення окремих видатків для врахування їх при формуванні проєкту бюджету  </w:t>
            </w:r>
            <w:r>
              <w:rPr>
                <w:rStyle w:val="20"/>
                <w:sz w:val="28"/>
                <w:szCs w:val="28"/>
              </w:rPr>
              <w:t>ПМТГ на 2025</w:t>
            </w:r>
            <w:r w:rsidRPr="005475A0">
              <w:rPr>
                <w:rStyle w:val="20"/>
                <w:sz w:val="28"/>
                <w:szCs w:val="28"/>
              </w:rPr>
              <w:t xml:space="preserve"> рік</w:t>
            </w:r>
            <w:r>
              <w:rPr>
                <w:rStyle w:val="20"/>
                <w:sz w:val="28"/>
                <w:szCs w:val="28"/>
              </w:rPr>
              <w:t>.</w:t>
            </w:r>
          </w:p>
          <w:p w:rsidR="00B628AE" w:rsidRPr="005475A0" w:rsidRDefault="00B628AE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FB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  міської ради, фінансове управління міської ради</w:t>
            </w:r>
          </w:p>
        </w:tc>
      </w:tr>
      <w:tr w:rsidR="00B628AE" w:rsidRPr="000E1B9E" w:rsidTr="009445F4">
        <w:trPr>
          <w:trHeight w:val="1068"/>
          <w:jc w:val="center"/>
        </w:trPr>
        <w:tc>
          <w:tcPr>
            <w:tcW w:w="934" w:type="dxa"/>
          </w:tcPr>
          <w:p w:rsidR="00B628AE" w:rsidRPr="00C75DA1" w:rsidRDefault="00B628AE" w:rsidP="00EE56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9.</w:t>
            </w:r>
          </w:p>
        </w:tc>
        <w:tc>
          <w:tcPr>
            <w:tcW w:w="7920" w:type="dxa"/>
          </w:tcPr>
          <w:p w:rsidR="00B628AE" w:rsidRPr="00B8374A" w:rsidRDefault="00B628AE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Здійснення</w:t>
            </w:r>
            <w:r w:rsidRPr="00B8374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моніторинг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та визначення заходів</w:t>
            </w:r>
            <w:r w:rsidRPr="00B8374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щодо упорядкування та оптимізації мережі, штатної чисельності та контингентів підопічних бюджетних установ соціально-культурної сфери, які утримуються за рахунок коштів бюджету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ПМТГ</w:t>
            </w:r>
            <w:r w:rsidRPr="00B8374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з урахуванням реформ у відповідній галузі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FB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 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міської ради,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міської ради, відділ з питань сім’ї, молоді та спорту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соціального захисту міської ради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C75DA1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10</w:t>
            </w:r>
            <w:r w:rsidRPr="00C75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:rsidR="00B628AE" w:rsidRPr="005475A0" w:rsidRDefault="00B628AE" w:rsidP="005D56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форми бюджетного запиту, з урахуванням типової форми бюджетного запиту, визначено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Міністерством фінансів України та особливостей складання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 бюджету ПМТГ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інструкції з його підготовки.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отримання з Міністерства фінансів України особливостей складання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оєктів місцевих бюджетів на 2025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5D568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2B1488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11.</w:t>
            </w:r>
          </w:p>
        </w:tc>
        <w:tc>
          <w:tcPr>
            <w:tcW w:w="7920" w:type="dxa"/>
          </w:tcPr>
          <w:p w:rsidR="00B628AE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погоджувальних нарад з головними розпорядниками бюджетних коштів з обговорення основних підходів та показників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ПМТГ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узгодження обсягів коштів, необхідних для досягнення цілей державної політики з реальними можливостями ресурсної частини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5475A0" w:rsidRDefault="00B628AE" w:rsidP="009C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(за окремим графіком)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C346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міської ради, 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F6710B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12.</w:t>
            </w:r>
          </w:p>
        </w:tc>
        <w:tc>
          <w:tcPr>
            <w:tcW w:w="7920" w:type="dxa"/>
          </w:tcPr>
          <w:p w:rsidR="00B628AE" w:rsidRPr="00E972BB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коштів:</w:t>
            </w:r>
          </w:p>
          <w:p w:rsidR="00B628AE" w:rsidRPr="00E972BB" w:rsidRDefault="00B628AE" w:rsidP="00960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6" w:type="dxa"/>
            <w:gridSpan w:val="2"/>
          </w:tcPr>
          <w:p w:rsidR="00B628AE" w:rsidRPr="00590D02" w:rsidRDefault="00B628AE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28AE" w:rsidRPr="00F6710B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12.1.</w:t>
            </w:r>
          </w:p>
        </w:tc>
        <w:tc>
          <w:tcPr>
            <w:tcW w:w="7920" w:type="dxa"/>
          </w:tcPr>
          <w:p w:rsidR="00B628AE" w:rsidRPr="00E972BB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інструктивного листа щодо організаційних та інших вимог, яких зобов’язані дотримуватися всі розпорядники бюджетних </w:t>
            </w: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628AE" w:rsidRPr="00590D02" w:rsidRDefault="00B628AE" w:rsidP="004C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05 вересня 2024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F6710B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12.2.</w:t>
            </w:r>
          </w:p>
        </w:tc>
        <w:tc>
          <w:tcPr>
            <w:tcW w:w="7920" w:type="dxa"/>
          </w:tcPr>
          <w:p w:rsidR="00B628AE" w:rsidRPr="00E972BB" w:rsidRDefault="00B628AE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прогнозних обсягів міжбюджетних трансфертів, врахованих у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оєкті Державного бюджету на 2025</w:t>
            </w: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схваленого Кабінетом Міністрів України та методики їх визначення;</w:t>
            </w:r>
          </w:p>
        </w:tc>
        <w:tc>
          <w:tcPr>
            <w:tcW w:w="3060" w:type="dxa"/>
          </w:tcPr>
          <w:p w:rsidR="00B628AE" w:rsidRPr="00590D02" w:rsidRDefault="00B628AE" w:rsidP="004C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F6710B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12.3.</w:t>
            </w:r>
          </w:p>
        </w:tc>
        <w:tc>
          <w:tcPr>
            <w:tcW w:w="7920" w:type="dxa"/>
          </w:tcPr>
          <w:p w:rsidR="00B628AE" w:rsidRPr="00E972BB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бюджетного запиту на 2025 рік</w:t>
            </w: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 з інструкцією по його заповненню;</w:t>
            </w:r>
          </w:p>
          <w:p w:rsidR="00B628AE" w:rsidRPr="00E972BB" w:rsidRDefault="00B628AE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4C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жовтня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F6710B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12.4.</w:t>
            </w:r>
          </w:p>
        </w:tc>
        <w:tc>
          <w:tcPr>
            <w:tcW w:w="7920" w:type="dxa"/>
          </w:tcPr>
          <w:p w:rsidR="00B628AE" w:rsidRPr="00350FFB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орієнтовних обсягів видатків загального фонду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ПМТГ</w:t>
            </w:r>
            <w:r w:rsidRPr="00350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надання кредитів з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ПМТГ на 2025</w:t>
            </w:r>
            <w:r w:rsidRPr="00350F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рік, виходячи з прогнозу фінансових ресурсі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350F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відповідно до вимог статей</w:t>
            </w:r>
            <w:r w:rsidRPr="00350F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34, 75 Бюджетного кодексу України</w:t>
            </w:r>
            <w:r w:rsidRPr="00350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E972BB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4C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E972BB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13.</w:t>
            </w:r>
          </w:p>
        </w:tc>
        <w:tc>
          <w:tcPr>
            <w:tcW w:w="7920" w:type="dxa"/>
          </w:tcPr>
          <w:p w:rsidR="00B628AE" w:rsidRPr="00DB70E4" w:rsidRDefault="00B628AE" w:rsidP="00E972BB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моніторингу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місцевих/</w:t>
            </w: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регіональних програм у відповідних галузях з метою упорядкування та оптимізації їх основних завдань та заходів, підвищення ефективності та результативності їх реалізації.</w:t>
            </w:r>
          </w:p>
          <w:p w:rsidR="00B628AE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разі потреби фінансування у 2025</w:t>
            </w: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році видатків, які здійснюються відповідно до регіональних програм, термін дії яких закінчується у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 w:rsidRPr="00DB70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році, вжиття заходів щодо внесення відповідних змін для продовження їх дії або затвердження нових програм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628AE" w:rsidRPr="00DB70E4" w:rsidRDefault="00B628AE" w:rsidP="00E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2B1488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14.</w:t>
            </w:r>
          </w:p>
        </w:tc>
        <w:tc>
          <w:tcPr>
            <w:tcW w:w="7920" w:type="dxa"/>
          </w:tcPr>
          <w:p w:rsidR="00B628AE" w:rsidRPr="00E972BB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зробки бюджетних запитів на 2025-2027</w:t>
            </w:r>
            <w:r w:rsidRPr="00E97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2B1488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15.</w:t>
            </w:r>
          </w:p>
        </w:tc>
        <w:tc>
          <w:tcPr>
            <w:tcW w:w="7920" w:type="dxa"/>
          </w:tcPr>
          <w:p w:rsidR="00B628AE" w:rsidRPr="006D65AC" w:rsidRDefault="00B628AE" w:rsidP="00D366BC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 підг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отовці бюджетних запитів на 2025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забезпечити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B628AE" w:rsidRPr="006D65AC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BD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</w:t>
            </w:r>
            <w:r w:rsidR="00BD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6D65AC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15.1.</w:t>
            </w:r>
          </w:p>
        </w:tc>
        <w:tc>
          <w:tcPr>
            <w:tcW w:w="7920" w:type="dxa"/>
          </w:tcPr>
          <w:p w:rsidR="00B628AE" w:rsidRPr="006D65AC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дотримання кількісних та вартісних показників, що впливають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розрахунковий обсяг видатків</w:t>
            </w: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B628AE" w:rsidRPr="006D65AC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07 жовтня 2024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2B1488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15.2.</w:t>
            </w:r>
          </w:p>
        </w:tc>
        <w:tc>
          <w:tcPr>
            <w:tcW w:w="7920" w:type="dxa"/>
          </w:tcPr>
          <w:p w:rsidR="00B628AE" w:rsidRPr="006D65AC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включення результативних показників бюджетних програм, розмежованих за статтю з метою забезпечення  гендерної рівності;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07 жовтня 2024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2B1488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15.3.</w:t>
            </w:r>
          </w:p>
        </w:tc>
        <w:tc>
          <w:tcPr>
            <w:tcW w:w="7920" w:type="dxa"/>
          </w:tcPr>
          <w:p w:rsidR="00B628AE" w:rsidRPr="006D65AC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планування та прогнозування видатків з урахуванням результатів оцінки ефективності бюджетних програм, проведеної з урахуванням методичних рекомендацій щодо здійснення оцінки ефективності бюджетних програм, встановлених Міністерством фінансів України, та висновків за результатами контрольних заходів, проведених органами, уповноваженими на здійснення контролю за дотриманням бюджетного законодавства;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07 жовтня 2024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rPr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6D65AC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15.4.</w:t>
            </w:r>
          </w:p>
        </w:tc>
        <w:tc>
          <w:tcPr>
            <w:tcW w:w="7920" w:type="dxa"/>
          </w:tcPr>
          <w:p w:rsidR="00B628AE" w:rsidRPr="0068369C" w:rsidRDefault="00B628AE" w:rsidP="00AB0F6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формування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видатків бюджету розвитку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визначення пріоритетних напрямів та включення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насамперед об’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єктів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по яких є затверджена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ктно-кошторисна документація на виконання робіт, та об’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єктів</w:t>
            </w:r>
            <w:r w:rsidRPr="00683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по яких необхідно здійснювати роботи аварійного або нев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ідкладного характеру;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FF6114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15.5.</w:t>
            </w:r>
          </w:p>
        </w:tc>
        <w:tc>
          <w:tcPr>
            <w:tcW w:w="7920" w:type="dxa"/>
          </w:tcPr>
          <w:p w:rsidR="00B628AE" w:rsidRPr="00FF6114" w:rsidRDefault="00B628AE" w:rsidP="004F47C1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61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врахування комплексу організаційних заходів з енергозбереження та підвищення енергоефективності, у тому числі стосовно повного оснащення бюджетних установ сучасними засобами обліку енергоносіїв та впровадження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механізму енергосервісу;</w:t>
            </w:r>
          </w:p>
        </w:tc>
        <w:tc>
          <w:tcPr>
            <w:tcW w:w="3060" w:type="dxa"/>
          </w:tcPr>
          <w:p w:rsidR="00B628AE" w:rsidRPr="00590D02" w:rsidRDefault="00B628AE" w:rsidP="005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0E1B9E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15.6.</w:t>
            </w:r>
          </w:p>
        </w:tc>
        <w:tc>
          <w:tcPr>
            <w:tcW w:w="7920" w:type="dxa"/>
          </w:tcPr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врахування в першочерговому порядку фінансування заходів пов’язаних з:</w:t>
            </w:r>
          </w:p>
          <w:p w:rsidR="00BD6A85" w:rsidRDefault="00BD6A85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підтримкою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Збройних сил України 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інших військових формувань в період дії воєнного стану;</w:t>
            </w:r>
          </w:p>
          <w:p w:rsidR="00BD6A85" w:rsidRDefault="00BD6A85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підтримкою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ахисників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 Захисниць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України,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сімей загиблих військовослужбовців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FB0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відновленням з</w:t>
            </w:r>
            <w:r w:rsidRPr="00FB0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руйнован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ої/пошкодженої мережі закладів освіти</w:t>
            </w:r>
            <w:r w:rsidRPr="00FB0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забезпечення рівного</w:t>
            </w:r>
            <w:r w:rsidRPr="00FB0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B0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якісної освіти, системн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 та безперервності</w:t>
            </w:r>
            <w:r w:rsidRPr="00FB0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освітніх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ліквідацією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наслідків збройної агресії, проведення відновлювальних робіт на об’єктах міської інфраструктури;</w:t>
            </w:r>
          </w:p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 підтримкою 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заклад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ів</w:t>
            </w:r>
            <w:r w:rsidRPr="008D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охорони здоров’я, що надають медичні послуги особам, постраждалим внаслідок збройної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6E3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забезпечення соціальними послугами мешканців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міста та внутрішньо-переміщених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E3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осіб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улаштуванням укриттів, найпростіших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критт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ів в установах соціально-культурної сфери</w:t>
            </w:r>
            <w:r w:rsidRPr="00DF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B628AE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DF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завершення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DF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вже розпочатих інфраструктурних об’єктів, з метою уникнення руйнувань та запобігання виникнення критичної ситуації, виконання зобов’язань перед підрядниками за виконані роботи, надані послуги, поставлені товари;</w:t>
            </w:r>
          </w:p>
          <w:p w:rsidR="00B628AE" w:rsidRPr="00DF7F43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 w:rsidRPr="00DF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DF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життєдіяльності міста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060" w:type="dxa"/>
          </w:tcPr>
          <w:p w:rsidR="00B628AE" w:rsidRPr="00590D02" w:rsidRDefault="00B628AE" w:rsidP="005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555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 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міської ради,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міської ради, відділ з питань сім’ї, молоді та спорту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соціального захисту міської ради, управління комунального господарства та будівництва міської ради</w:t>
            </w:r>
          </w:p>
        </w:tc>
      </w:tr>
      <w:tr w:rsidR="00B628AE" w:rsidRPr="00FB039C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15.7.</w:t>
            </w:r>
          </w:p>
        </w:tc>
        <w:tc>
          <w:tcPr>
            <w:tcW w:w="7920" w:type="dxa"/>
          </w:tcPr>
          <w:p w:rsidR="00B628AE" w:rsidRPr="004E760B" w:rsidRDefault="00B628AE" w:rsidP="00FB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Pr="004E7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обмеж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некритичн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датків</w:t>
            </w:r>
            <w:r w:rsidRPr="004E7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підвищення обороноздатності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</w:tcPr>
          <w:p w:rsidR="00B628AE" w:rsidRPr="00590D02" w:rsidRDefault="00B628AE" w:rsidP="005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7B07D6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16.</w:t>
            </w:r>
          </w:p>
        </w:tc>
        <w:tc>
          <w:tcPr>
            <w:tcW w:w="7920" w:type="dxa"/>
          </w:tcPr>
          <w:p w:rsidR="00B628AE" w:rsidRDefault="00B628AE" w:rsidP="00D366B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FF6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одання бюджетних запитів на 2025</w:t>
            </w:r>
            <w:r w:rsidRPr="00FF6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фінансовому управлінню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6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доведеними формами з урахуванням вимог Інструкції з їх підготовки,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розрахунками, аргументованими</w:t>
            </w:r>
            <w:r w:rsidRPr="00196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пояснення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Pr="00196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обґрунтування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96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потреби в бюджетних коштах за кожним кодом програмної та економічної класифікації видатків,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враховуючи </w:t>
            </w:r>
            <w:r w:rsidRPr="00196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проєкту видатків вимогам щодо жорсткого режиму економії </w:t>
            </w:r>
            <w:r w:rsidRPr="00196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бюджетних коштів, досягнення максимальних результатів при мінімальних затратах, приведення фінансових зобов’язань у відповідність до реальних можливостей бюджету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F61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628AE" w:rsidRPr="00FF6114" w:rsidRDefault="00B628AE" w:rsidP="00902682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FF61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</w:t>
            </w:r>
            <w:r w:rsidRPr="00FF61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огодження бюджетних запитів заступниками міського голови згідно з розподілом функціональних обов’язків та подання їх разом із пояснювальною запискою.</w:t>
            </w:r>
          </w:p>
        </w:tc>
        <w:tc>
          <w:tcPr>
            <w:tcW w:w="3060" w:type="dxa"/>
          </w:tcPr>
          <w:p w:rsidR="00B628AE" w:rsidRPr="00590D02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09 жовтня 2024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90D02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4615BC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17.</w:t>
            </w:r>
          </w:p>
        </w:tc>
        <w:tc>
          <w:tcPr>
            <w:tcW w:w="7920" w:type="dxa"/>
          </w:tcPr>
          <w:p w:rsidR="00B628AE" w:rsidRPr="002C0C36" w:rsidRDefault="00B628AE" w:rsidP="00D366BC">
            <w:pPr>
              <w:tabs>
                <w:tab w:val="left" w:pos="1134"/>
              </w:tabs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переліків інвестиційних проєктів, видатки на які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році та наступні за плановим два </w:t>
            </w:r>
            <w:r w:rsidRPr="002C0C36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бюджетні</w:t>
            </w: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періоди будуть проводитися за рахунок коштів бюджету розвитку, забезпечивши під час формування даних переліків:</w:t>
            </w:r>
          </w:p>
          <w:p w:rsidR="00B628AE" w:rsidRPr="002C0C36" w:rsidRDefault="00B628AE" w:rsidP="00D366BC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spacing w:val="14"/>
                <w:sz w:val="28"/>
                <w:szCs w:val="28"/>
                <w:lang w:val="uk-UA"/>
              </w:rPr>
            </w:pPr>
            <w:r w:rsidRPr="002C0C36">
              <w:rPr>
                <w:b w:val="0"/>
                <w:sz w:val="28"/>
                <w:szCs w:val="28"/>
                <w:lang w:val="uk-UA"/>
              </w:rPr>
              <w:t xml:space="preserve">концентрацію фінансового ресурсу на реалізації пріоритетних </w:t>
            </w:r>
            <w:r w:rsidRPr="002C0C36">
              <w:rPr>
                <w:b w:val="0"/>
                <w:snapToGrid w:val="0"/>
                <w:sz w:val="28"/>
                <w:szCs w:val="28"/>
                <w:lang w:val="uk-UA"/>
              </w:rPr>
              <w:t>інвестиційних</w:t>
            </w:r>
            <w:r w:rsidRPr="002C0C36">
              <w:rPr>
                <w:b w:val="0"/>
                <w:sz w:val="28"/>
                <w:szCs w:val="28"/>
                <w:lang w:val="uk-UA"/>
              </w:rPr>
              <w:t xml:space="preserve"> проєктів, які забезпечують виконання завдань, визначених Планом місцевого економічного розвитку, </w:t>
            </w:r>
            <w:r w:rsidRPr="002C0C36">
              <w:rPr>
                <w:b w:val="0"/>
                <w:spacing w:val="14"/>
                <w:sz w:val="28"/>
                <w:szCs w:val="28"/>
                <w:lang w:val="uk-UA"/>
              </w:rPr>
              <w:t>Концепцією інтегрованого розвитку міста Павлоград на період до 202</w:t>
            </w:r>
            <w:r>
              <w:rPr>
                <w:b w:val="0"/>
                <w:spacing w:val="14"/>
                <w:sz w:val="28"/>
                <w:szCs w:val="28"/>
                <w:lang w:val="uk-UA"/>
              </w:rPr>
              <w:t>6</w:t>
            </w:r>
            <w:r w:rsidRPr="002C0C36">
              <w:rPr>
                <w:b w:val="0"/>
                <w:spacing w:val="14"/>
                <w:sz w:val="28"/>
                <w:szCs w:val="28"/>
                <w:lang w:val="uk-UA"/>
              </w:rPr>
              <w:t xml:space="preserve"> року</w:t>
            </w:r>
            <w:r w:rsidRPr="002C0C36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B628AE" w:rsidRPr="002C0C36" w:rsidRDefault="00B628AE" w:rsidP="00D366BC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першочергове спрямування коштів на завершення розпочатих об’єктів </w:t>
            </w:r>
            <w:r w:rsidRPr="002C0C36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будівництва</w:t>
            </w: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об’єктів з високою будівельною готовністю з метою їх впровадження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році;</w:t>
            </w:r>
          </w:p>
          <w:p w:rsidR="00B628AE" w:rsidRPr="002C0C36" w:rsidRDefault="00B628AE" w:rsidP="00B92D53">
            <w:pPr>
              <w:tabs>
                <w:tab w:val="left" w:pos="1134"/>
              </w:tabs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співфінансування в достатньому обсязі інвестиційних </w:t>
            </w:r>
            <w:r w:rsidRPr="002C0C36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програм</w:t>
            </w: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проєктів регіонального розвитку, реалізація яких здійснюється із залученням субвенцій з інших бюджетів.</w:t>
            </w:r>
          </w:p>
          <w:p w:rsidR="00B628AE" w:rsidRPr="002C0C36" w:rsidRDefault="00B628AE" w:rsidP="00B9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C3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Сформований перелік інвестиційних проєктів, погоджений</w:t>
            </w:r>
            <w:r w:rsidRPr="002C0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заступниками міського голови згідно з розподілом функціональних обов’язків надавати до відділу з економічних питань виконавчого комітету міської ради, фінансового управління міської ради.</w:t>
            </w:r>
          </w:p>
        </w:tc>
        <w:tc>
          <w:tcPr>
            <w:tcW w:w="3060" w:type="dxa"/>
          </w:tcPr>
          <w:p w:rsidR="00B628AE" w:rsidRPr="005475A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 жовтня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0E1B9E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18.</w:t>
            </w:r>
          </w:p>
        </w:tc>
        <w:tc>
          <w:tcPr>
            <w:tcW w:w="7920" w:type="dxa"/>
          </w:tcPr>
          <w:p w:rsidR="00B628AE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конкурсів з відбору програм (проєктів, заходів), розроблених інститутами громадянського </w:t>
            </w:r>
            <w:r w:rsidRPr="004615B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суспільства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(громадськими об’єднаннями ветеранів та осіб з інвалідністю, 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молодіжних організацій), для реалізації яких буде надаватися фінансова підтримка з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бласного бюджету у 2025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році, з дотриманням вимог постанови Кабінету Міністрів України від 12 жовтня 2011 року № 1049 “Про затвердження Порядку проведення конкурсу з визначення програм (проєктів, заходів), розроблених інститутами громадянського суспільства, для виконання (реалізації) яких надається фінансова підтримка” (із змінами).</w:t>
            </w:r>
          </w:p>
          <w:p w:rsidR="00B628AE" w:rsidRPr="004615BC" w:rsidRDefault="00B628AE" w:rsidP="00B92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654388" w:rsidRDefault="00B628AE" w:rsidP="00C1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3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У термін, визначений законодавством</w:t>
            </w:r>
          </w:p>
        </w:tc>
        <w:tc>
          <w:tcPr>
            <w:tcW w:w="4146" w:type="dxa"/>
            <w:gridSpan w:val="2"/>
          </w:tcPr>
          <w:p w:rsidR="00B628AE" w:rsidRPr="00654388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міської ради, відділ </w:t>
            </w:r>
            <w:r w:rsidRPr="00654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сім’ї, молоді та спорту міської </w:t>
            </w:r>
            <w:r w:rsidRPr="00654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</w:t>
            </w:r>
          </w:p>
        </w:tc>
      </w:tr>
      <w:tr w:rsidR="00B628AE" w:rsidRPr="009445F4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19.</w:t>
            </w:r>
          </w:p>
        </w:tc>
        <w:tc>
          <w:tcPr>
            <w:tcW w:w="7920" w:type="dxa"/>
          </w:tcPr>
          <w:p w:rsidR="00B628AE" w:rsidRPr="00B92D53" w:rsidRDefault="00B628AE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аналізу бюджетних запитів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поданих головними розпорядниками бюджетних коштів на предмет відповідності меті, пріоритетності, а також ефективності використання бюджетних кош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тів, узагальнення їх та прийняття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щодо включення їх до пропозиції проєкту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ПМТГ на 2025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рік, згідно з вимогами чинного законодавства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92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628AE" w:rsidRPr="005475A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жовтня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коштів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F6710B" w:rsidTr="009445F4">
        <w:trPr>
          <w:trHeight w:val="1490"/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20.</w:t>
            </w:r>
          </w:p>
        </w:tc>
        <w:tc>
          <w:tcPr>
            <w:tcW w:w="7920" w:type="dxa"/>
          </w:tcPr>
          <w:p w:rsidR="00B628AE" w:rsidRPr="004615BC" w:rsidRDefault="00B628AE" w:rsidP="00C614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проєкту рішення про бюджет Павлоградської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 на 2025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і матеріалів, передбачених статтею 76 Бюджетного кодексу України, та подання його виконавчому комітету міської ради</w:t>
            </w: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18 листопада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F6710B" w:rsidTr="009445F4">
        <w:trPr>
          <w:trHeight w:val="1096"/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21.</w:t>
            </w:r>
          </w:p>
        </w:tc>
        <w:tc>
          <w:tcPr>
            <w:tcW w:w="7920" w:type="dxa"/>
          </w:tcPr>
          <w:p w:rsidR="00B628AE" w:rsidRPr="004615BC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Схвалення проєкту рішення про бюджет Павлоградської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територіальної громади на 2025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виконавчим комітетом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6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060" w:type="dxa"/>
          </w:tcPr>
          <w:p w:rsidR="00B628AE" w:rsidRPr="005475A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листопада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B628AE" w:rsidRPr="00F6710B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22.</w:t>
            </w:r>
          </w:p>
        </w:tc>
        <w:tc>
          <w:tcPr>
            <w:tcW w:w="7920" w:type="dxa"/>
          </w:tcPr>
          <w:p w:rsidR="00B628AE" w:rsidRPr="005475A0" w:rsidRDefault="00B628AE" w:rsidP="00C614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Направлення схваленого проєкту рішення про бюджет Павлоградської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розгляд Павлоградської міської ради.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 грудня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23.</w:t>
            </w:r>
          </w:p>
        </w:tc>
        <w:tc>
          <w:tcPr>
            <w:tcW w:w="7920" w:type="dxa"/>
          </w:tcPr>
          <w:p w:rsidR="00B628AE" w:rsidRPr="005475A0" w:rsidRDefault="00B628AE" w:rsidP="00AD3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семінарах, нарадах з депутатами Павлоградської міської ради, іншими учасниками бюджетного процесу, представниками громадськості щодо р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проєкту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бюджет Павлоградської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територіальної громади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628AE" w:rsidRPr="005475A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грудня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(згідно регламенту, затвердженого міською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радою)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2C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Фінансове управління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епутати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одержувачі бюджетних коштів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24.</w:t>
            </w:r>
          </w:p>
        </w:tc>
        <w:tc>
          <w:tcPr>
            <w:tcW w:w="7920" w:type="dxa"/>
          </w:tcPr>
          <w:p w:rsidR="00B628AE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Доопрацювання проєкту рішення про 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ПМТГ на 2025 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з урахуванням показників обсягів міжбюджетних трансфертів, врахованих у проєкті державного бюджету, прийнятому Верховною Радою України у другому читанні та зауважень депутатських комісій, громадськості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5475A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 грудня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ради, г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25.</w:t>
            </w:r>
          </w:p>
        </w:tc>
        <w:tc>
          <w:tcPr>
            <w:tcW w:w="7920" w:type="dxa"/>
          </w:tcPr>
          <w:p w:rsidR="00B628AE" w:rsidRDefault="00B628AE" w:rsidP="00AD3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міської ради «П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бюджет Павлоградської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територіальної громади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B628AE" w:rsidRPr="005475A0" w:rsidRDefault="00B628AE" w:rsidP="009445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грудня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26.</w:t>
            </w:r>
          </w:p>
        </w:tc>
        <w:tc>
          <w:tcPr>
            <w:tcW w:w="7920" w:type="dxa"/>
          </w:tcPr>
          <w:p w:rsidR="00B628AE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илюднення рішення міської ради «П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бюджет Павлоградської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територіальної громади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газеті, що визначена міською радою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5475A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10 денний строк з дня його прийняття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27.</w:t>
            </w:r>
          </w:p>
        </w:tc>
        <w:tc>
          <w:tcPr>
            <w:tcW w:w="7920" w:type="dxa"/>
          </w:tcPr>
          <w:p w:rsidR="00B628AE" w:rsidRPr="00775E7D" w:rsidRDefault="00B628AE" w:rsidP="00AB0F68">
            <w:pPr>
              <w:spacing w:line="221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Забезпечення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формування мережі розпорядників бюджетних коштів нижчого рів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ня та одержувачів коштів на 2025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рік відповідно </w:t>
            </w:r>
            <w:r w:rsidRPr="00B04D9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до статті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89</w:t>
            </w:r>
            <w:r w:rsidRPr="00B04D9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Бюджетного кодексу України та вимог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наказу Міністерства фінансів 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раїни від 23 серпня 2012 року №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938 “</w:t>
            </w:r>
            <w:r w:rsidRPr="00B04D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Порядку казначейського обслуговування місцевих </w:t>
            </w:r>
            <w:r w:rsidRPr="00B04D98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shd w:val="clear" w:color="auto" w:fill="FFFFFF"/>
                <w:lang w:val="uk-UA"/>
              </w:rPr>
              <w:t>бюджетів</w:t>
            </w:r>
            <w:r w:rsidRPr="00B04D9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”, зареєстрованого в Міністерстві юстиції України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12 вересня 2012 року за № 1569/21881 (із змінами).</w:t>
            </w:r>
          </w:p>
        </w:tc>
        <w:tc>
          <w:tcPr>
            <w:tcW w:w="3060" w:type="dxa"/>
          </w:tcPr>
          <w:p w:rsidR="00B628AE" w:rsidRPr="00B04D98" w:rsidRDefault="00B628AE" w:rsidP="00AD3F6E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грудня</w:t>
            </w:r>
          </w:p>
          <w:p w:rsidR="00B628AE" w:rsidRPr="00B04D98" w:rsidRDefault="00B628AE" w:rsidP="0077024B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  <w:r w:rsidRPr="00B04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28.</w:t>
            </w:r>
          </w:p>
        </w:tc>
        <w:tc>
          <w:tcPr>
            <w:tcW w:w="7920" w:type="dxa"/>
          </w:tcPr>
          <w:p w:rsidR="00B628AE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інформації, що міститься в рішенні про бюджет Павлоградської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територіальної громади на 2025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через ПЗ «</w:t>
            </w:r>
            <w:r w:rsidRPr="005475A0">
              <w:rPr>
                <w:rFonts w:ascii="Times New Roman" w:hAnsi="Times New Roman" w:cs="Times New Roman"/>
                <w:sz w:val="28"/>
                <w:szCs w:val="28"/>
              </w:rPr>
              <w:t>LOGICA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5475A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 грудня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головні розпорядники </w:t>
            </w:r>
            <w:r w:rsidR="00BD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бюджетних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29.</w:t>
            </w:r>
          </w:p>
        </w:tc>
        <w:tc>
          <w:tcPr>
            <w:tcW w:w="7920" w:type="dxa"/>
          </w:tcPr>
          <w:p w:rsidR="00B628AE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бюджетних запитів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2025 рік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офіційних сайтах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головних розпорядників бюджетних коштів, міської ради 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оприлюднення їх в інший спосіб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5475A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 грудня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C1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B628AE" w:rsidRPr="005475A0" w:rsidTr="009445F4">
        <w:trPr>
          <w:jc w:val="center"/>
        </w:trPr>
        <w:tc>
          <w:tcPr>
            <w:tcW w:w="934" w:type="dxa"/>
          </w:tcPr>
          <w:p w:rsidR="00B628AE" w:rsidRPr="002B1488" w:rsidRDefault="00B628AE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30.</w:t>
            </w:r>
          </w:p>
        </w:tc>
        <w:tc>
          <w:tcPr>
            <w:tcW w:w="7920" w:type="dxa"/>
          </w:tcPr>
          <w:p w:rsidR="00B628AE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</w:rPr>
              <w:t>Подання інформації, що міститься в бюджетних запитах головних розпорядників бюджетних коштів через ПЗ «LOGICA»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28AE" w:rsidRPr="00F6710B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B628AE" w:rsidRPr="005475A0" w:rsidRDefault="00B628AE" w:rsidP="0077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 грудня 2024</w:t>
            </w: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:rsidR="00B628AE" w:rsidRPr="005475A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5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</w:tbl>
    <w:p w:rsidR="00B628AE" w:rsidRDefault="00B628AE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28AE" w:rsidRPr="005475A0" w:rsidRDefault="00B628AE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28AE" w:rsidRPr="005475A0" w:rsidRDefault="00B628AE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                                                                                   Раїса РОЇК</w:t>
      </w:r>
    </w:p>
    <w:sectPr w:rsidR="00B628AE" w:rsidRPr="005475A0" w:rsidSect="00D5752B">
      <w:headerReference w:type="default" r:id="rId7"/>
      <w:pgSz w:w="16838" w:h="11906" w:orient="landscape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88" w:rsidRDefault="00D46F88" w:rsidP="00F94185">
      <w:pPr>
        <w:spacing w:after="0" w:line="240" w:lineRule="auto"/>
      </w:pPr>
      <w:r>
        <w:separator/>
      </w:r>
    </w:p>
  </w:endnote>
  <w:endnote w:type="continuationSeparator" w:id="0">
    <w:p w:rsidR="00D46F88" w:rsidRDefault="00D46F88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88" w:rsidRDefault="00D46F88" w:rsidP="00F94185">
      <w:pPr>
        <w:spacing w:after="0" w:line="240" w:lineRule="auto"/>
      </w:pPr>
      <w:r>
        <w:separator/>
      </w:r>
    </w:p>
  </w:footnote>
  <w:footnote w:type="continuationSeparator" w:id="0">
    <w:p w:rsidR="00D46F88" w:rsidRDefault="00D46F88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AE" w:rsidRPr="00F94185" w:rsidRDefault="0054447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="00B628AE"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="000E1B9E" w:rsidRPr="000E1B9E"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:rsidR="00B628AE" w:rsidRDefault="00B628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CD1"/>
    <w:multiLevelType w:val="multilevel"/>
    <w:tmpl w:val="07F49F9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185"/>
    <w:rsid w:val="00000443"/>
    <w:rsid w:val="00001701"/>
    <w:rsid w:val="0001248D"/>
    <w:rsid w:val="00014FEA"/>
    <w:rsid w:val="00017B36"/>
    <w:rsid w:val="000209D4"/>
    <w:rsid w:val="00021700"/>
    <w:rsid w:val="00030553"/>
    <w:rsid w:val="000366E7"/>
    <w:rsid w:val="00036E66"/>
    <w:rsid w:val="00046138"/>
    <w:rsid w:val="00046DF8"/>
    <w:rsid w:val="00047C12"/>
    <w:rsid w:val="000557BD"/>
    <w:rsid w:val="000607A9"/>
    <w:rsid w:val="00066CCB"/>
    <w:rsid w:val="00092779"/>
    <w:rsid w:val="00092F56"/>
    <w:rsid w:val="000A0348"/>
    <w:rsid w:val="000A16CA"/>
    <w:rsid w:val="000A3CAC"/>
    <w:rsid w:val="000A460E"/>
    <w:rsid w:val="000A6E41"/>
    <w:rsid w:val="000B40AD"/>
    <w:rsid w:val="000C0FF0"/>
    <w:rsid w:val="000C1BBB"/>
    <w:rsid w:val="000C1BF3"/>
    <w:rsid w:val="000D734C"/>
    <w:rsid w:val="000D7D98"/>
    <w:rsid w:val="000E1B9E"/>
    <w:rsid w:val="000E61C2"/>
    <w:rsid w:val="000F3F64"/>
    <w:rsid w:val="000F6936"/>
    <w:rsid w:val="001055FE"/>
    <w:rsid w:val="001061A0"/>
    <w:rsid w:val="00117947"/>
    <w:rsid w:val="0012479F"/>
    <w:rsid w:val="00132BB9"/>
    <w:rsid w:val="00132BF7"/>
    <w:rsid w:val="00135759"/>
    <w:rsid w:val="00137CB6"/>
    <w:rsid w:val="00137F2B"/>
    <w:rsid w:val="001426AE"/>
    <w:rsid w:val="00143C0B"/>
    <w:rsid w:val="00154B39"/>
    <w:rsid w:val="00161986"/>
    <w:rsid w:val="00165C2A"/>
    <w:rsid w:val="00182C45"/>
    <w:rsid w:val="00183F16"/>
    <w:rsid w:val="001901D6"/>
    <w:rsid w:val="00190730"/>
    <w:rsid w:val="00193440"/>
    <w:rsid w:val="001966FB"/>
    <w:rsid w:val="00196843"/>
    <w:rsid w:val="00197DDE"/>
    <w:rsid w:val="001A178B"/>
    <w:rsid w:val="001A2DAB"/>
    <w:rsid w:val="001B12B5"/>
    <w:rsid w:val="001B76E9"/>
    <w:rsid w:val="001C5417"/>
    <w:rsid w:val="001E310F"/>
    <w:rsid w:val="001F17A1"/>
    <w:rsid w:val="001F1C18"/>
    <w:rsid w:val="00200074"/>
    <w:rsid w:val="0020744B"/>
    <w:rsid w:val="00207DFD"/>
    <w:rsid w:val="0021017C"/>
    <w:rsid w:val="00214436"/>
    <w:rsid w:val="0021478A"/>
    <w:rsid w:val="0021505C"/>
    <w:rsid w:val="002270F2"/>
    <w:rsid w:val="00232E59"/>
    <w:rsid w:val="00236BE2"/>
    <w:rsid w:val="00246395"/>
    <w:rsid w:val="00251F9F"/>
    <w:rsid w:val="002549F3"/>
    <w:rsid w:val="002559BC"/>
    <w:rsid w:val="00262177"/>
    <w:rsid w:val="002641EE"/>
    <w:rsid w:val="00267912"/>
    <w:rsid w:val="002701BC"/>
    <w:rsid w:val="00272B89"/>
    <w:rsid w:val="0027637C"/>
    <w:rsid w:val="00277BB8"/>
    <w:rsid w:val="00277CAC"/>
    <w:rsid w:val="00297BFF"/>
    <w:rsid w:val="002A7B74"/>
    <w:rsid w:val="002B03F3"/>
    <w:rsid w:val="002B1488"/>
    <w:rsid w:val="002B3786"/>
    <w:rsid w:val="002B3E94"/>
    <w:rsid w:val="002B4691"/>
    <w:rsid w:val="002C0C36"/>
    <w:rsid w:val="002C28FE"/>
    <w:rsid w:val="002C5E4B"/>
    <w:rsid w:val="002D385B"/>
    <w:rsid w:val="002F0B7E"/>
    <w:rsid w:val="002F498B"/>
    <w:rsid w:val="002F66F6"/>
    <w:rsid w:val="002F67D1"/>
    <w:rsid w:val="0032369B"/>
    <w:rsid w:val="00323AAD"/>
    <w:rsid w:val="00326E85"/>
    <w:rsid w:val="00327C1A"/>
    <w:rsid w:val="003303BF"/>
    <w:rsid w:val="0033736B"/>
    <w:rsid w:val="003415E3"/>
    <w:rsid w:val="003424D6"/>
    <w:rsid w:val="00342B2F"/>
    <w:rsid w:val="00347CB0"/>
    <w:rsid w:val="00350FFB"/>
    <w:rsid w:val="003533FF"/>
    <w:rsid w:val="0035657A"/>
    <w:rsid w:val="00383430"/>
    <w:rsid w:val="00386271"/>
    <w:rsid w:val="003878DA"/>
    <w:rsid w:val="00394A98"/>
    <w:rsid w:val="00397B51"/>
    <w:rsid w:val="003B5ED6"/>
    <w:rsid w:val="003B791A"/>
    <w:rsid w:val="003B7E77"/>
    <w:rsid w:val="003C0A4A"/>
    <w:rsid w:val="003D0A83"/>
    <w:rsid w:val="003D1016"/>
    <w:rsid w:val="003D682D"/>
    <w:rsid w:val="003E04A5"/>
    <w:rsid w:val="003E5256"/>
    <w:rsid w:val="003E6BE2"/>
    <w:rsid w:val="003E7272"/>
    <w:rsid w:val="004046E2"/>
    <w:rsid w:val="0041021E"/>
    <w:rsid w:val="0041154A"/>
    <w:rsid w:val="004145E1"/>
    <w:rsid w:val="00416D2E"/>
    <w:rsid w:val="00440327"/>
    <w:rsid w:val="00446532"/>
    <w:rsid w:val="00453648"/>
    <w:rsid w:val="00454D25"/>
    <w:rsid w:val="004567C6"/>
    <w:rsid w:val="004615BC"/>
    <w:rsid w:val="00477BA6"/>
    <w:rsid w:val="00477D12"/>
    <w:rsid w:val="004800AB"/>
    <w:rsid w:val="00480DC8"/>
    <w:rsid w:val="00480E56"/>
    <w:rsid w:val="00483536"/>
    <w:rsid w:val="004A05D2"/>
    <w:rsid w:val="004A08D3"/>
    <w:rsid w:val="004A3A0C"/>
    <w:rsid w:val="004A45A3"/>
    <w:rsid w:val="004B26B6"/>
    <w:rsid w:val="004C104F"/>
    <w:rsid w:val="004C71F4"/>
    <w:rsid w:val="004D1CDA"/>
    <w:rsid w:val="004D1FD1"/>
    <w:rsid w:val="004D2A3E"/>
    <w:rsid w:val="004D2BC0"/>
    <w:rsid w:val="004E25C9"/>
    <w:rsid w:val="004E533B"/>
    <w:rsid w:val="004E760B"/>
    <w:rsid w:val="004F15B0"/>
    <w:rsid w:val="004F32A7"/>
    <w:rsid w:val="004F47C1"/>
    <w:rsid w:val="00502BD2"/>
    <w:rsid w:val="00505A80"/>
    <w:rsid w:val="005121D9"/>
    <w:rsid w:val="005151F7"/>
    <w:rsid w:val="005160D2"/>
    <w:rsid w:val="005229FD"/>
    <w:rsid w:val="00523341"/>
    <w:rsid w:val="005313FB"/>
    <w:rsid w:val="00542A15"/>
    <w:rsid w:val="00544477"/>
    <w:rsid w:val="005475A0"/>
    <w:rsid w:val="00547A30"/>
    <w:rsid w:val="00547C9C"/>
    <w:rsid w:val="00552770"/>
    <w:rsid w:val="00555DDA"/>
    <w:rsid w:val="005578A5"/>
    <w:rsid w:val="005639CD"/>
    <w:rsid w:val="005652F4"/>
    <w:rsid w:val="00565CBA"/>
    <w:rsid w:val="00566643"/>
    <w:rsid w:val="005722BB"/>
    <w:rsid w:val="0059027D"/>
    <w:rsid w:val="00590D02"/>
    <w:rsid w:val="00591219"/>
    <w:rsid w:val="005B1858"/>
    <w:rsid w:val="005C1A35"/>
    <w:rsid w:val="005D2990"/>
    <w:rsid w:val="005D2CA6"/>
    <w:rsid w:val="005D568C"/>
    <w:rsid w:val="005D6861"/>
    <w:rsid w:val="005D7DBA"/>
    <w:rsid w:val="005E41A8"/>
    <w:rsid w:val="005E4613"/>
    <w:rsid w:val="005E5C2F"/>
    <w:rsid w:val="005F0BBE"/>
    <w:rsid w:val="005F3F28"/>
    <w:rsid w:val="005F509F"/>
    <w:rsid w:val="005F78D6"/>
    <w:rsid w:val="00601EFA"/>
    <w:rsid w:val="00604082"/>
    <w:rsid w:val="00606AA5"/>
    <w:rsid w:val="006140C2"/>
    <w:rsid w:val="006167F0"/>
    <w:rsid w:val="00620EA4"/>
    <w:rsid w:val="00623C9C"/>
    <w:rsid w:val="00627BF9"/>
    <w:rsid w:val="00636170"/>
    <w:rsid w:val="00636C4E"/>
    <w:rsid w:val="006408CA"/>
    <w:rsid w:val="00646BE9"/>
    <w:rsid w:val="00650C23"/>
    <w:rsid w:val="00654388"/>
    <w:rsid w:val="00656435"/>
    <w:rsid w:val="006613AC"/>
    <w:rsid w:val="0066265C"/>
    <w:rsid w:val="006640C4"/>
    <w:rsid w:val="00666444"/>
    <w:rsid w:val="00671DA3"/>
    <w:rsid w:val="00675B9C"/>
    <w:rsid w:val="006761E3"/>
    <w:rsid w:val="0068369C"/>
    <w:rsid w:val="00683E77"/>
    <w:rsid w:val="006913B6"/>
    <w:rsid w:val="006929F0"/>
    <w:rsid w:val="006931BE"/>
    <w:rsid w:val="00694333"/>
    <w:rsid w:val="006B1254"/>
    <w:rsid w:val="006B3B5A"/>
    <w:rsid w:val="006B6ECA"/>
    <w:rsid w:val="006C4264"/>
    <w:rsid w:val="006C5ACE"/>
    <w:rsid w:val="006C7EAC"/>
    <w:rsid w:val="006D65AC"/>
    <w:rsid w:val="006E2328"/>
    <w:rsid w:val="006E38E0"/>
    <w:rsid w:val="006E524D"/>
    <w:rsid w:val="006E6D05"/>
    <w:rsid w:val="006F4014"/>
    <w:rsid w:val="006F5F6B"/>
    <w:rsid w:val="00700A8F"/>
    <w:rsid w:val="007026BA"/>
    <w:rsid w:val="00704CFB"/>
    <w:rsid w:val="00716F87"/>
    <w:rsid w:val="00717D45"/>
    <w:rsid w:val="00721668"/>
    <w:rsid w:val="007308F4"/>
    <w:rsid w:val="00737330"/>
    <w:rsid w:val="00746508"/>
    <w:rsid w:val="00765D3B"/>
    <w:rsid w:val="0077024B"/>
    <w:rsid w:val="00775E7D"/>
    <w:rsid w:val="00776C90"/>
    <w:rsid w:val="00780D63"/>
    <w:rsid w:val="007848B7"/>
    <w:rsid w:val="00784E21"/>
    <w:rsid w:val="00787010"/>
    <w:rsid w:val="00787FD7"/>
    <w:rsid w:val="00791446"/>
    <w:rsid w:val="007A4E6A"/>
    <w:rsid w:val="007B07D6"/>
    <w:rsid w:val="007B2685"/>
    <w:rsid w:val="007D3FF2"/>
    <w:rsid w:val="007D6407"/>
    <w:rsid w:val="007E0FDB"/>
    <w:rsid w:val="007E45AC"/>
    <w:rsid w:val="007F62B9"/>
    <w:rsid w:val="007F67C2"/>
    <w:rsid w:val="00800FCE"/>
    <w:rsid w:val="008020FB"/>
    <w:rsid w:val="00802776"/>
    <w:rsid w:val="008071C5"/>
    <w:rsid w:val="00810C92"/>
    <w:rsid w:val="008120F5"/>
    <w:rsid w:val="00814A87"/>
    <w:rsid w:val="0082655A"/>
    <w:rsid w:val="008316A0"/>
    <w:rsid w:val="00833A47"/>
    <w:rsid w:val="00836780"/>
    <w:rsid w:val="00840AF6"/>
    <w:rsid w:val="00843A00"/>
    <w:rsid w:val="008443D2"/>
    <w:rsid w:val="00844CB0"/>
    <w:rsid w:val="00846A62"/>
    <w:rsid w:val="00853087"/>
    <w:rsid w:val="008548CC"/>
    <w:rsid w:val="0085577D"/>
    <w:rsid w:val="00863323"/>
    <w:rsid w:val="008643A2"/>
    <w:rsid w:val="00865B99"/>
    <w:rsid w:val="0087203F"/>
    <w:rsid w:val="00875EB6"/>
    <w:rsid w:val="00881FCA"/>
    <w:rsid w:val="00883AD6"/>
    <w:rsid w:val="00886679"/>
    <w:rsid w:val="00897BF3"/>
    <w:rsid w:val="008A34A0"/>
    <w:rsid w:val="008A7CC0"/>
    <w:rsid w:val="008B0B1B"/>
    <w:rsid w:val="008B2EA7"/>
    <w:rsid w:val="008C1AA5"/>
    <w:rsid w:val="008C6B86"/>
    <w:rsid w:val="008D3A50"/>
    <w:rsid w:val="008D3F47"/>
    <w:rsid w:val="008D3F90"/>
    <w:rsid w:val="008E1812"/>
    <w:rsid w:val="008E2A83"/>
    <w:rsid w:val="008E42D3"/>
    <w:rsid w:val="008E4E71"/>
    <w:rsid w:val="008E597C"/>
    <w:rsid w:val="008F1D2E"/>
    <w:rsid w:val="00902682"/>
    <w:rsid w:val="00903649"/>
    <w:rsid w:val="00904D4D"/>
    <w:rsid w:val="00905ECA"/>
    <w:rsid w:val="00911B14"/>
    <w:rsid w:val="00914791"/>
    <w:rsid w:val="0091654B"/>
    <w:rsid w:val="00920C61"/>
    <w:rsid w:val="009228BC"/>
    <w:rsid w:val="00927972"/>
    <w:rsid w:val="00937F45"/>
    <w:rsid w:val="00940DB8"/>
    <w:rsid w:val="009445F4"/>
    <w:rsid w:val="00947897"/>
    <w:rsid w:val="00956C86"/>
    <w:rsid w:val="00960527"/>
    <w:rsid w:val="00960713"/>
    <w:rsid w:val="00964029"/>
    <w:rsid w:val="00964D28"/>
    <w:rsid w:val="00974D51"/>
    <w:rsid w:val="009769E5"/>
    <w:rsid w:val="009902C1"/>
    <w:rsid w:val="00993E81"/>
    <w:rsid w:val="00994F7F"/>
    <w:rsid w:val="00996822"/>
    <w:rsid w:val="009974B0"/>
    <w:rsid w:val="009B1727"/>
    <w:rsid w:val="009C1C2F"/>
    <w:rsid w:val="009C2516"/>
    <w:rsid w:val="009C55FC"/>
    <w:rsid w:val="009C67AB"/>
    <w:rsid w:val="009D0DC0"/>
    <w:rsid w:val="009E0405"/>
    <w:rsid w:val="009E23C7"/>
    <w:rsid w:val="009E3490"/>
    <w:rsid w:val="009F26C8"/>
    <w:rsid w:val="009F3870"/>
    <w:rsid w:val="009F5C64"/>
    <w:rsid w:val="009F6C08"/>
    <w:rsid w:val="00A01C9E"/>
    <w:rsid w:val="00A0213A"/>
    <w:rsid w:val="00A14FD8"/>
    <w:rsid w:val="00A211DB"/>
    <w:rsid w:val="00A300FB"/>
    <w:rsid w:val="00A31F1D"/>
    <w:rsid w:val="00A32901"/>
    <w:rsid w:val="00A33B98"/>
    <w:rsid w:val="00A422A9"/>
    <w:rsid w:val="00A429D7"/>
    <w:rsid w:val="00A5166B"/>
    <w:rsid w:val="00A516C0"/>
    <w:rsid w:val="00A51720"/>
    <w:rsid w:val="00A52842"/>
    <w:rsid w:val="00A55D01"/>
    <w:rsid w:val="00A5634C"/>
    <w:rsid w:val="00A61A69"/>
    <w:rsid w:val="00A62232"/>
    <w:rsid w:val="00A64395"/>
    <w:rsid w:val="00A65487"/>
    <w:rsid w:val="00A702BD"/>
    <w:rsid w:val="00A70939"/>
    <w:rsid w:val="00A8586C"/>
    <w:rsid w:val="00A8604A"/>
    <w:rsid w:val="00AA7A38"/>
    <w:rsid w:val="00AB0F68"/>
    <w:rsid w:val="00AC1959"/>
    <w:rsid w:val="00AC3AB9"/>
    <w:rsid w:val="00AD3F6E"/>
    <w:rsid w:val="00AD53F5"/>
    <w:rsid w:val="00AD6F2A"/>
    <w:rsid w:val="00AE047B"/>
    <w:rsid w:val="00AE06E5"/>
    <w:rsid w:val="00AE35B4"/>
    <w:rsid w:val="00AE384E"/>
    <w:rsid w:val="00B04D98"/>
    <w:rsid w:val="00B05FF2"/>
    <w:rsid w:val="00B10397"/>
    <w:rsid w:val="00B10522"/>
    <w:rsid w:val="00B13628"/>
    <w:rsid w:val="00B26A8D"/>
    <w:rsid w:val="00B30184"/>
    <w:rsid w:val="00B307DB"/>
    <w:rsid w:val="00B34739"/>
    <w:rsid w:val="00B4189C"/>
    <w:rsid w:val="00B4280E"/>
    <w:rsid w:val="00B42856"/>
    <w:rsid w:val="00B476E1"/>
    <w:rsid w:val="00B47E27"/>
    <w:rsid w:val="00B5244B"/>
    <w:rsid w:val="00B6237F"/>
    <w:rsid w:val="00B628AE"/>
    <w:rsid w:val="00B71DE2"/>
    <w:rsid w:val="00B7381F"/>
    <w:rsid w:val="00B8374A"/>
    <w:rsid w:val="00B84878"/>
    <w:rsid w:val="00B92D53"/>
    <w:rsid w:val="00B95B9F"/>
    <w:rsid w:val="00B974EF"/>
    <w:rsid w:val="00BA0B7B"/>
    <w:rsid w:val="00BA0D13"/>
    <w:rsid w:val="00BA2EED"/>
    <w:rsid w:val="00BA4928"/>
    <w:rsid w:val="00BA7E80"/>
    <w:rsid w:val="00BB23E1"/>
    <w:rsid w:val="00BC1EA9"/>
    <w:rsid w:val="00BC7CEF"/>
    <w:rsid w:val="00BC7E61"/>
    <w:rsid w:val="00BD6A85"/>
    <w:rsid w:val="00BE2D62"/>
    <w:rsid w:val="00BF3C77"/>
    <w:rsid w:val="00BF5998"/>
    <w:rsid w:val="00BF5AB1"/>
    <w:rsid w:val="00C14332"/>
    <w:rsid w:val="00C172F2"/>
    <w:rsid w:val="00C26291"/>
    <w:rsid w:val="00C31E06"/>
    <w:rsid w:val="00C346A9"/>
    <w:rsid w:val="00C43AE2"/>
    <w:rsid w:val="00C53081"/>
    <w:rsid w:val="00C566D7"/>
    <w:rsid w:val="00C614CD"/>
    <w:rsid w:val="00C67628"/>
    <w:rsid w:val="00C676AC"/>
    <w:rsid w:val="00C73B39"/>
    <w:rsid w:val="00C75DA1"/>
    <w:rsid w:val="00C80705"/>
    <w:rsid w:val="00C8271B"/>
    <w:rsid w:val="00C842EB"/>
    <w:rsid w:val="00C91B20"/>
    <w:rsid w:val="00C97BBE"/>
    <w:rsid w:val="00CA2965"/>
    <w:rsid w:val="00CA5F7F"/>
    <w:rsid w:val="00CA6A26"/>
    <w:rsid w:val="00CB44A3"/>
    <w:rsid w:val="00CB45EC"/>
    <w:rsid w:val="00CB4AA1"/>
    <w:rsid w:val="00CB6F15"/>
    <w:rsid w:val="00CB71CF"/>
    <w:rsid w:val="00CB77B0"/>
    <w:rsid w:val="00CC048D"/>
    <w:rsid w:val="00CC7E7B"/>
    <w:rsid w:val="00CD2231"/>
    <w:rsid w:val="00CD47F9"/>
    <w:rsid w:val="00CD56E4"/>
    <w:rsid w:val="00CD7E5D"/>
    <w:rsid w:val="00CD7FB7"/>
    <w:rsid w:val="00CE4A06"/>
    <w:rsid w:val="00CE6F50"/>
    <w:rsid w:val="00CF06BD"/>
    <w:rsid w:val="00D00665"/>
    <w:rsid w:val="00D00FAC"/>
    <w:rsid w:val="00D01B24"/>
    <w:rsid w:val="00D12B0E"/>
    <w:rsid w:val="00D21EF8"/>
    <w:rsid w:val="00D21F7D"/>
    <w:rsid w:val="00D227E7"/>
    <w:rsid w:val="00D27FF9"/>
    <w:rsid w:val="00D31170"/>
    <w:rsid w:val="00D35F41"/>
    <w:rsid w:val="00D366BC"/>
    <w:rsid w:val="00D403CA"/>
    <w:rsid w:val="00D46F88"/>
    <w:rsid w:val="00D46FE8"/>
    <w:rsid w:val="00D51BB3"/>
    <w:rsid w:val="00D52B6D"/>
    <w:rsid w:val="00D5492F"/>
    <w:rsid w:val="00D5752B"/>
    <w:rsid w:val="00D60B7B"/>
    <w:rsid w:val="00D654C5"/>
    <w:rsid w:val="00D659D2"/>
    <w:rsid w:val="00D6686D"/>
    <w:rsid w:val="00D67A9B"/>
    <w:rsid w:val="00D70D0D"/>
    <w:rsid w:val="00D77500"/>
    <w:rsid w:val="00D81A59"/>
    <w:rsid w:val="00D950FF"/>
    <w:rsid w:val="00D97ADF"/>
    <w:rsid w:val="00DA12C9"/>
    <w:rsid w:val="00DA771B"/>
    <w:rsid w:val="00DB1674"/>
    <w:rsid w:val="00DB576F"/>
    <w:rsid w:val="00DB70E4"/>
    <w:rsid w:val="00DC6CF7"/>
    <w:rsid w:val="00DC7E21"/>
    <w:rsid w:val="00DD2211"/>
    <w:rsid w:val="00DE2BC2"/>
    <w:rsid w:val="00DE5B35"/>
    <w:rsid w:val="00DF2277"/>
    <w:rsid w:val="00DF40B1"/>
    <w:rsid w:val="00DF7F43"/>
    <w:rsid w:val="00E0045B"/>
    <w:rsid w:val="00E03920"/>
    <w:rsid w:val="00E06B03"/>
    <w:rsid w:val="00E15250"/>
    <w:rsid w:val="00E22128"/>
    <w:rsid w:val="00E22933"/>
    <w:rsid w:val="00E258FF"/>
    <w:rsid w:val="00E25A3C"/>
    <w:rsid w:val="00E26005"/>
    <w:rsid w:val="00E27ABF"/>
    <w:rsid w:val="00E37ADB"/>
    <w:rsid w:val="00E40D0B"/>
    <w:rsid w:val="00E43DEC"/>
    <w:rsid w:val="00E4719A"/>
    <w:rsid w:val="00E51514"/>
    <w:rsid w:val="00E603AB"/>
    <w:rsid w:val="00E6104E"/>
    <w:rsid w:val="00E651E8"/>
    <w:rsid w:val="00E834D1"/>
    <w:rsid w:val="00E972BB"/>
    <w:rsid w:val="00EA3F4D"/>
    <w:rsid w:val="00EA4E6E"/>
    <w:rsid w:val="00EB32FA"/>
    <w:rsid w:val="00EC4317"/>
    <w:rsid w:val="00ED0960"/>
    <w:rsid w:val="00ED6B49"/>
    <w:rsid w:val="00EE3486"/>
    <w:rsid w:val="00EE5663"/>
    <w:rsid w:val="00EE704B"/>
    <w:rsid w:val="00EF38F6"/>
    <w:rsid w:val="00EF52D5"/>
    <w:rsid w:val="00F123B3"/>
    <w:rsid w:val="00F23144"/>
    <w:rsid w:val="00F26879"/>
    <w:rsid w:val="00F27968"/>
    <w:rsid w:val="00F309AA"/>
    <w:rsid w:val="00F36F0A"/>
    <w:rsid w:val="00F47B7C"/>
    <w:rsid w:val="00F569FE"/>
    <w:rsid w:val="00F57DD0"/>
    <w:rsid w:val="00F6710B"/>
    <w:rsid w:val="00F75C95"/>
    <w:rsid w:val="00F92B64"/>
    <w:rsid w:val="00F94185"/>
    <w:rsid w:val="00FA384E"/>
    <w:rsid w:val="00FB039C"/>
    <w:rsid w:val="00FB0BC4"/>
    <w:rsid w:val="00FB24D5"/>
    <w:rsid w:val="00FB2532"/>
    <w:rsid w:val="00FB4B1D"/>
    <w:rsid w:val="00FC0FD8"/>
    <w:rsid w:val="00FC537F"/>
    <w:rsid w:val="00FD5939"/>
    <w:rsid w:val="00FE0449"/>
    <w:rsid w:val="00FE5B73"/>
    <w:rsid w:val="00FE7B6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E1D1"/>
  <w15:docId w15:val="{5955ABE3-8A86-4442-9AE2-F8F7002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615B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4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F94185"/>
    <w:pPr>
      <w:ind w:left="720"/>
    </w:pPr>
  </w:style>
  <w:style w:type="table" w:styleId="a4">
    <w:name w:val="Table Grid"/>
    <w:basedOn w:val="a1"/>
    <w:uiPriority w:val="99"/>
    <w:rsid w:val="00F941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Normal (Web)"/>
    <w:basedOn w:val="a"/>
    <w:uiPriority w:val="99"/>
    <w:rsid w:val="006931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3424D6"/>
    <w:rPr>
      <w:sz w:val="26"/>
    </w:rPr>
  </w:style>
  <w:style w:type="character" w:customStyle="1" w:styleId="20">
    <w:name w:val="Основной текст (2)"/>
    <w:uiPriority w:val="99"/>
    <w:rsid w:val="003424D6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3424D6"/>
    <w:pPr>
      <w:widowControl w:val="0"/>
      <w:shd w:val="clear" w:color="auto" w:fill="FFFFFF"/>
      <w:spacing w:before="600" w:after="0" w:line="322" w:lineRule="exact"/>
    </w:pPr>
    <w:rPr>
      <w:rFonts w:cs="Times New Roman"/>
      <w:sz w:val="26"/>
      <w:szCs w:val="20"/>
    </w:rPr>
  </w:style>
  <w:style w:type="character" w:customStyle="1" w:styleId="4FranklinGothicMedium">
    <w:name w:val="Основной текст (4) + Franklin Gothic Medium"/>
    <w:aliases w:val="8 pt,Интервал 0 pt4"/>
    <w:uiPriority w:val="99"/>
    <w:rsid w:val="003424D6"/>
    <w:rPr>
      <w:rFonts w:ascii="Franklin Gothic Medium" w:hAnsi="Franklin Gothic Medium"/>
      <w:color w:val="000000"/>
      <w:spacing w:val="0"/>
      <w:w w:val="100"/>
      <w:position w:val="0"/>
      <w:sz w:val="16"/>
      <w:u w:val="single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5C1A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E533B"/>
    <w:rPr>
      <w:rFonts w:ascii="Times New Roman" w:hAnsi="Times New Roman" w:cs="Calibri"/>
      <w:sz w:val="2"/>
      <w:lang w:eastAsia="en-US"/>
    </w:rPr>
  </w:style>
  <w:style w:type="paragraph" w:styleId="ac">
    <w:name w:val="Body Text"/>
    <w:basedOn w:val="a"/>
    <w:link w:val="ad"/>
    <w:uiPriority w:val="99"/>
    <w:rsid w:val="00C75DA1"/>
    <w:pPr>
      <w:spacing w:after="0" w:line="240" w:lineRule="auto"/>
    </w:pPr>
    <w:rPr>
      <w:rFonts w:ascii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6613AC"/>
    <w:rPr>
      <w:rFonts w:cs="Calibri"/>
      <w:lang w:eastAsia="en-US"/>
    </w:rPr>
  </w:style>
  <w:style w:type="paragraph" w:customStyle="1" w:styleId="11">
    <w:name w:val="Знак Знак Знак1 Знак Знак Знак Знак"/>
    <w:basedOn w:val="a"/>
    <w:uiPriority w:val="99"/>
    <w:rsid w:val="006D65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basedOn w:val="a0"/>
    <w:uiPriority w:val="99"/>
    <w:rsid w:val="00DF7F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Бірченко Надія Віталіївна</dc:creator>
  <cp:keywords/>
  <dc:description/>
  <cp:lastModifiedBy>Олена Сошникова</cp:lastModifiedBy>
  <cp:revision>145</cp:revision>
  <cp:lastPrinted>2024-08-27T10:04:00Z</cp:lastPrinted>
  <dcterms:created xsi:type="dcterms:W3CDTF">2021-08-27T07:43:00Z</dcterms:created>
  <dcterms:modified xsi:type="dcterms:W3CDTF">2024-08-29T06:44:00Z</dcterms:modified>
</cp:coreProperties>
</file>