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793448381" r:id="rId6"/>
        </w:objec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57</w:t>
      </w:r>
      <w:r w:rsidR="00C10ED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A86236" w:rsidRDefault="00A86236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12.11.</w:t>
      </w:r>
      <w:bookmarkStart w:id="0" w:name="_GoBack"/>
      <w:bookmarkEnd w:id="0"/>
      <w:r w:rsidR="00B47518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2024</w:t>
      </w:r>
      <w:r w:rsidR="00B51D90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 </w:t>
      </w:r>
      <w:r w:rsidR="00AF2354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</w:t>
      </w:r>
      <w:r w:rsidR="00B51D90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                  </w:t>
      </w:r>
      <w:r w:rsidR="00B51D90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AF2354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</w:t>
      </w:r>
      <w:r w:rsidR="009619CB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</w:t>
      </w:r>
      <w:r w:rsidR="00CF4E32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 w:rsidR="00AF2354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 w:rsidR="00C10ED8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>1760-57</w:t>
      </w:r>
      <w:r w:rsidR="004808B5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/</w:t>
      </w:r>
      <w:r w:rsidR="004808B5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VIII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AF2354" w:rsidRPr="00A862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</w:t>
      </w:r>
    </w:p>
    <w:p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Pr="009D28AB">
        <w:rPr>
          <w:szCs w:val="28"/>
        </w:rPr>
        <w:t>144-7/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Програми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для забезпечення виконання</w:t>
      </w:r>
    </w:p>
    <w:p w:rsidR="009468F1" w:rsidRPr="007A0017" w:rsidRDefault="009468F1" w:rsidP="009468F1">
      <w:pPr>
        <w:pStyle w:val="31"/>
        <w:ind w:left="0" w:firstLine="0"/>
        <w:rPr>
          <w:szCs w:val="28"/>
          <w:lang w:val="ru-RU"/>
        </w:rPr>
      </w:pPr>
      <w:r w:rsidRPr="009D28AB">
        <w:rPr>
          <w:szCs w:val="28"/>
        </w:rPr>
        <w:t>рішень суду на 2021-2025 роки»</w:t>
      </w:r>
    </w:p>
    <w:p w:rsidR="009468F1" w:rsidRDefault="009468F1" w:rsidP="009468F1">
      <w:pPr>
        <w:rPr>
          <w:lang w:val="uk-UA"/>
        </w:rPr>
      </w:pPr>
    </w:p>
    <w:p w:rsidR="009468F1" w:rsidRPr="009468F1" w:rsidRDefault="009468F1" w:rsidP="009468F1">
      <w:pPr>
        <w:rPr>
          <w:lang w:val="uk-UA"/>
        </w:rPr>
      </w:pPr>
    </w:p>
    <w:p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Pr="009D28AB">
        <w:rPr>
          <w:szCs w:val="28"/>
        </w:rPr>
        <w:t xml:space="preserve">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 144</w:t>
      </w:r>
      <w:r w:rsidRPr="00C60682">
        <w:rPr>
          <w:szCs w:val="28"/>
        </w:rPr>
        <w:t>-</w:t>
      </w:r>
      <w:r w:rsidRPr="009D28AB">
        <w:rPr>
          <w:szCs w:val="28"/>
        </w:rPr>
        <w:t>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Програми для забезпечення виконання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рішень суду на 2021-2025 роки»,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 xml:space="preserve"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2021-2025 роки видатки на забезпечення виконання рішень суду. 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47518">
        <w:rPr>
          <w:sz w:val="28"/>
          <w:szCs w:val="28"/>
          <w:lang w:val="uk-UA"/>
        </w:rPr>
        <w:t xml:space="preserve">4. </w:t>
      </w:r>
      <w:r w:rsidRPr="00B47518">
        <w:rPr>
          <w:sz w:val="28"/>
          <w:szCs w:val="28"/>
          <w:lang w:val="uk-UA"/>
        </w:rPr>
        <w:tab/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зв'язків з громадськими організаціями та ЗМІ.</w:t>
      </w:r>
    </w:p>
    <w:p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B47518" w:rsidRP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p w:rsidR="00AF2354" w:rsidRPr="009468F1" w:rsidRDefault="00AF2354" w:rsidP="00AF2354">
      <w:pPr>
        <w:pStyle w:val="Standard"/>
        <w:tabs>
          <w:tab w:val="left" w:pos="180"/>
        </w:tabs>
        <w:jc w:val="both"/>
        <w:rPr>
          <w:sz w:val="28"/>
          <w:szCs w:val="28"/>
        </w:rPr>
      </w:pPr>
    </w:p>
    <w:sectPr w:rsidR="00AF2354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354"/>
    <w:rsid w:val="000B58E3"/>
    <w:rsid w:val="000D5F93"/>
    <w:rsid w:val="00180FE5"/>
    <w:rsid w:val="00252AB5"/>
    <w:rsid w:val="002F06D2"/>
    <w:rsid w:val="003D6E87"/>
    <w:rsid w:val="00444B8F"/>
    <w:rsid w:val="004808B5"/>
    <w:rsid w:val="00506494"/>
    <w:rsid w:val="0052675C"/>
    <w:rsid w:val="005E7012"/>
    <w:rsid w:val="005F13BE"/>
    <w:rsid w:val="006C2FE0"/>
    <w:rsid w:val="007D0730"/>
    <w:rsid w:val="007D213D"/>
    <w:rsid w:val="00827E76"/>
    <w:rsid w:val="008D5C2E"/>
    <w:rsid w:val="00944A14"/>
    <w:rsid w:val="009468F1"/>
    <w:rsid w:val="0095173B"/>
    <w:rsid w:val="009619CB"/>
    <w:rsid w:val="0097123D"/>
    <w:rsid w:val="00980B2A"/>
    <w:rsid w:val="009B64F2"/>
    <w:rsid w:val="00A31667"/>
    <w:rsid w:val="00A603F3"/>
    <w:rsid w:val="00A86236"/>
    <w:rsid w:val="00AF2354"/>
    <w:rsid w:val="00B47518"/>
    <w:rsid w:val="00B51D90"/>
    <w:rsid w:val="00C10ED8"/>
    <w:rsid w:val="00C5045F"/>
    <w:rsid w:val="00CF4E32"/>
    <w:rsid w:val="00D55DC5"/>
    <w:rsid w:val="00E41440"/>
    <w:rsid w:val="00EA5C20"/>
    <w:rsid w:val="00EB71B8"/>
    <w:rsid w:val="00FD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9</cp:revision>
  <cp:lastPrinted>2024-05-28T13:51:00Z</cp:lastPrinted>
  <dcterms:created xsi:type="dcterms:W3CDTF">2024-05-10T09:46:00Z</dcterms:created>
  <dcterms:modified xsi:type="dcterms:W3CDTF">2024-11-18T13:19:00Z</dcterms:modified>
</cp:coreProperties>
</file>