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21" w:rsidRDefault="005B1821" w:rsidP="005B1821">
      <w:pPr>
        <w:numPr>
          <w:ilvl w:val="0"/>
          <w:numId w:val="1"/>
        </w:numPr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uk-UA"/>
        </w:rPr>
        <w:t xml:space="preserve">грошова компенсація за належні для отримання жилі приміщення </w:t>
      </w:r>
      <w:r>
        <w:rPr>
          <w:rFonts w:ascii="Times New Roman" w:hAnsi="Times New Roman"/>
          <w:b/>
          <w:bCs/>
          <w:color w:val="000000"/>
          <w:lang w:val="uk-UA"/>
        </w:rPr>
        <w:t>деяким категоріям осіб, які захищали незалежність, суверенітет та територіальну цілісність України, а також членів їх сімей</w:t>
      </w:r>
    </w:p>
    <w:p w:rsidR="005B1821" w:rsidRDefault="005B1821" w:rsidP="005B1821">
      <w:pPr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5B1821" w:rsidRDefault="002315C1" w:rsidP="005B1821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hyperlink r:id="rId5" w:anchor="Text" w:history="1">
        <w:proofErr w:type="spellStart"/>
        <w:r w:rsidR="005B182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Виплата</w:t>
        </w:r>
        <w:proofErr w:type="spellEnd"/>
        <w:r w:rsidR="005B1821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  <w:proofErr w:type="spellStart"/>
        <w:r w:rsidR="005B182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грошової</w:t>
        </w:r>
        <w:proofErr w:type="spellEnd"/>
        <w:r w:rsidR="005B1821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  <w:proofErr w:type="spellStart"/>
        <w:r w:rsidR="005B1821">
          <w:rPr>
            <w:rFonts w:ascii="Times New Roman" w:hAnsi="Times New Roman" w:cs="Times New Roman"/>
            <w:color w:val="000000" w:themeColor="text1"/>
            <w:shd w:val="clear" w:color="auto" w:fill="FFFFFF"/>
          </w:rPr>
          <w:t>компенсації</w:t>
        </w:r>
        <w:proofErr w:type="spellEnd"/>
      </w:hyperlink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здійснюється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громадянам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які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потребують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поліпшення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житлових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умов і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включені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списків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осіб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які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користуються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правом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позачергового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першочергового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одержання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жилих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приміщень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за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місцем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проживання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відповідно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 </w:t>
      </w:r>
      <w:proofErr w:type="spellStart"/>
      <w:r w:rsidR="005B1821">
        <w:rPr>
          <w:rFonts w:ascii="Times New Roman" w:hAnsi="Times New Roman" w:cs="Times New Roman"/>
          <w:color w:val="000000" w:themeColor="text1"/>
          <w:shd w:val="clear" w:color="auto" w:fill="FFFFFF"/>
        </w:rPr>
        <w:t>законодавства</w:t>
      </w:r>
      <w:proofErr w:type="spellEnd"/>
      <w:r w:rsidR="005B182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:rsidR="005B1821" w:rsidRDefault="005B1821" w:rsidP="005B1821">
      <w:pPr>
        <w:rPr>
          <w:rFonts w:hint="eastAsia"/>
          <w:b/>
          <w:bCs/>
        </w:rPr>
      </w:pPr>
    </w:p>
    <w:tbl>
      <w:tblPr>
        <w:tblW w:w="10110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9"/>
        <w:gridCol w:w="2732"/>
        <w:gridCol w:w="3121"/>
        <w:gridCol w:w="1708"/>
      </w:tblGrid>
      <w:tr w:rsidR="005B1821" w:rsidTr="00EC3C58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5B1821" w:rsidTr="00EC3C58"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Виплата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 передбачається в порядку черговості за заявою особи, та подачею необхідних документів до органу соціального захисту населення за місцем перебування на квартирному обліку.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pStyle w:val="a3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Кодекс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08.07.2010 №2456-VI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Бюджетний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кодекс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частина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статті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97</w:t>
            </w:r>
          </w:p>
          <w:p w:rsidR="005B1821" w:rsidRDefault="005B1821" w:rsidP="00EC3C58">
            <w:pPr>
              <w:pStyle w:val="a3"/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Постанова КМУ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19.10.2016 №719 "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Питання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житлом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деяких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категорій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захищали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незалежність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суверенітет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територіальну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цілісність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також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членів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 w:rsidR="005B1821" w:rsidRDefault="005B1821" w:rsidP="00EC3C58">
            <w:pPr>
              <w:pStyle w:val="a3"/>
              <w:widowControl w:val="0"/>
              <w:suppressLineNumber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члени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загинули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(пропали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безвісти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), померли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внаслідок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поранення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контузії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каліцтва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захворювання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далі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особа, яка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загинула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(пропала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безвісти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), померла),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одержаних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безпосередньої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участі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антитерористичній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здійсненні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національної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безпеки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 оборони,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відсічі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стримування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збройної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агресії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Російської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Донецькій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Луганській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областях,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у заходах,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необхідних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оборони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захисту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безпеки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населення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інтересів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держави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військовою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агресією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Російської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статус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надано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пунктів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2-5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частини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першої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статті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10-1 </w:t>
            </w:r>
            <w:hyperlink r:id="rId6" w:anchor="Text" w:history="1"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Закону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України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«Про статус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ветеранів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війни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,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гарантії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їх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соціального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lastRenderedPageBreak/>
                <w:t>захисту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»</w:t>
              </w:r>
            </w:hyperlink>
          </w:p>
          <w:p w:rsidR="005B1821" w:rsidRDefault="005B1821" w:rsidP="00EC3C58">
            <w:pPr>
              <w:pStyle w:val="a3"/>
              <w:widowControl w:val="0"/>
              <w:suppressLineNumber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особи з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інвалідністю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I-II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груп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інвалідність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настала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внаслідок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поранення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контузії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каліцтва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захворювання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одержаних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безпосередньої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участі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антитерористичній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операції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її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здійсненні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національної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безпеки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 оборони,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відсічі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стримування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збройної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агресії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Російської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Донецькій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Луганській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областях,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участі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 заходах,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необхідних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оборони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захисту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безпеки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населення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інтересів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держави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військовою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агресією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Російської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Федерації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визначених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пунктами 11 - 14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частини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другої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статті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7 </w:t>
            </w:r>
            <w:hyperlink r:id="rId7" w:anchor="Text" w:history="1"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Закону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України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«Про статус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ветеранів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війни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,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гарантії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їх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соціального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захисту</w:t>
              </w:r>
              <w:proofErr w:type="spellEnd"/>
              <w:r>
                <w:rPr>
                  <w:rFonts w:ascii="Times New Roman" w:hAnsi="Times New Roman"/>
                  <w:color w:val="000000"/>
                  <w:shd w:val="clear" w:color="auto" w:fill="FFFFFF"/>
                </w:rPr>
                <w:t>»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перебувають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квартирному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обліку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B1821" w:rsidRDefault="005B1821" w:rsidP="00EC3C58">
            <w:pPr>
              <w:pStyle w:val="a5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5B1821" w:rsidRPr="00CD17D5" w:rsidRDefault="005B1821" w:rsidP="00EC3C58">
            <w:pPr>
              <w:pStyle w:val="a5"/>
              <w:widowControl w:val="0"/>
              <w:suppressLineNumbers/>
              <w:rPr>
                <w:rFonts w:hint="eastAsia"/>
                <w:bCs/>
                <w:color w:val="FF0000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т. 0507702805</w:t>
            </w:r>
          </w:p>
        </w:tc>
      </w:tr>
    </w:tbl>
    <w:p w:rsidR="005B1821" w:rsidRDefault="005B1821" w:rsidP="005B1821">
      <w:pPr>
        <w:rPr>
          <w:rFonts w:hint="eastAsia"/>
          <w:b/>
          <w:bCs/>
        </w:rPr>
      </w:pPr>
    </w:p>
    <w:p w:rsidR="005B1821" w:rsidRDefault="005B1821" w:rsidP="005B1821">
      <w:pPr>
        <w:rPr>
          <w:rFonts w:hint="eastAsia"/>
        </w:rPr>
      </w:pPr>
    </w:p>
    <w:p w:rsidR="00F058D5" w:rsidRDefault="00F058D5">
      <w:pPr>
        <w:rPr>
          <w:rFonts w:hint="eastAsia"/>
        </w:rPr>
      </w:pPr>
    </w:p>
    <w:sectPr w:rsidR="00F058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0407"/>
    <w:multiLevelType w:val="multilevel"/>
    <w:tmpl w:val="73F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C"/>
    <w:rsid w:val="000378BC"/>
    <w:rsid w:val="002315C1"/>
    <w:rsid w:val="005B1821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EF01-9CBB-46D1-94C6-E400D77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2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82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5B1821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5">
    <w:name w:val="Текст в заданном формате"/>
    <w:basedOn w:val="a"/>
    <w:qFormat/>
    <w:rsid w:val="005B1821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hyperlink" Target="https://zakon.rada.gov.ua/laws/show/719-2016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3</cp:revision>
  <dcterms:created xsi:type="dcterms:W3CDTF">2024-11-08T08:51:00Z</dcterms:created>
  <dcterms:modified xsi:type="dcterms:W3CDTF">2024-11-08T08:56:00Z</dcterms:modified>
</cp:coreProperties>
</file>