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F8" w:rsidRDefault="00EE0CF8" w:rsidP="00EE0CF8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Санаторно-курортне лікування</w:t>
      </w:r>
    </w:p>
    <w:p w:rsidR="00EE0CF8" w:rsidRDefault="00EE0CF8" w:rsidP="00EE0CF8">
      <w:pPr>
        <w:pStyle w:val="a4"/>
        <w:rPr>
          <w:rFonts w:ascii="Times New Roman" w:hAnsi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lang w:val="uk-UA"/>
        </w:rPr>
        <w:tab/>
      </w:r>
    </w:p>
    <w:p w:rsidR="00EE0CF8" w:rsidRDefault="00EE0CF8" w:rsidP="00EE0CF8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/>
          <w:color w:val="333333"/>
          <w:lang w:val="uk-UA"/>
        </w:rPr>
        <w:tab/>
      </w:r>
      <w:r>
        <w:rPr>
          <w:rFonts w:ascii="Times New Roman" w:hAnsi="Times New Roman" w:cs="Times New Roman"/>
          <w:color w:val="1A1C1C"/>
          <w:shd w:val="clear" w:color="auto" w:fill="FFFFFF"/>
        </w:rPr>
        <w:t xml:space="preserve">З метою </w:t>
      </w:r>
      <w:proofErr w:type="spellStart"/>
      <w:r>
        <w:rPr>
          <w:rFonts w:ascii="Times New Roman" w:hAnsi="Times New Roman" w:cs="Times New Roman"/>
          <w:color w:val="1A1C1C"/>
          <w:shd w:val="clear" w:color="auto" w:fill="FFFFFF"/>
        </w:rPr>
        <w:t>підтримки</w:t>
      </w:r>
      <w:proofErr w:type="spellEnd"/>
      <w:r>
        <w:rPr>
          <w:rFonts w:ascii="Times New Roman" w:hAnsi="Times New Roman" w:cs="Times New Roman"/>
          <w:color w:val="1A1C1C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A1C1C"/>
          <w:shd w:val="clear" w:color="auto" w:fill="FFFFFF"/>
        </w:rPr>
        <w:t>здоров’я</w:t>
      </w:r>
      <w:proofErr w:type="spellEnd"/>
      <w:r>
        <w:rPr>
          <w:rFonts w:ascii="Times New Roman" w:hAnsi="Times New Roman" w:cs="Times New Roman"/>
          <w:color w:val="1A1C1C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</w:rPr>
        <w:t>ветерани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війни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мають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право</w:t>
      </w:r>
      <w:r>
        <w:rPr>
          <w:rFonts w:ascii="Times New Roman" w:hAnsi="Times New Roman" w:cs="Times New Roman"/>
          <w:color w:val="00CCFF"/>
        </w:rPr>
        <w:t> </w:t>
      </w:r>
      <w:r>
        <w:rPr>
          <w:rFonts w:ascii="Times New Roman" w:hAnsi="Times New Roman" w:cs="Times New Roman"/>
          <w:color w:val="1A1C1C"/>
          <w:shd w:val="clear" w:color="auto" w:fill="FFFFFF"/>
        </w:rPr>
        <w:t xml:space="preserve">на </w:t>
      </w:r>
      <w:proofErr w:type="spellStart"/>
      <w:r>
        <w:rPr>
          <w:rFonts w:ascii="Times New Roman" w:hAnsi="Times New Roman" w:cs="Times New Roman"/>
          <w:color w:val="1A1C1C"/>
          <w:shd w:val="clear" w:color="auto" w:fill="FFFFFF"/>
        </w:rPr>
        <w:t>забезпечення</w:t>
      </w:r>
      <w:proofErr w:type="spellEnd"/>
      <w:r>
        <w:rPr>
          <w:rFonts w:ascii="Times New Roman" w:hAnsi="Times New Roman" w:cs="Times New Roman"/>
          <w:color w:val="1A1C1C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A1C1C"/>
          <w:shd w:val="clear" w:color="auto" w:fill="FFFFFF"/>
        </w:rPr>
        <w:t>безоплатними</w:t>
      </w:r>
      <w:proofErr w:type="spellEnd"/>
      <w:r>
        <w:rPr>
          <w:rFonts w:ascii="Times New Roman" w:hAnsi="Times New Roman" w:cs="Times New Roman"/>
          <w:color w:val="1A1C1C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A1C1C"/>
          <w:shd w:val="clear" w:color="auto" w:fill="FFFFFF"/>
        </w:rPr>
        <w:t>путівками</w:t>
      </w:r>
      <w:proofErr w:type="spellEnd"/>
      <w:r>
        <w:rPr>
          <w:rFonts w:ascii="Times New Roman" w:hAnsi="Times New Roman" w:cs="Times New Roman"/>
          <w:color w:val="1A1C1C"/>
          <w:shd w:val="clear" w:color="auto" w:fill="FFFFFF"/>
        </w:rPr>
        <w:t xml:space="preserve"> до санаторно-</w:t>
      </w:r>
      <w:proofErr w:type="spellStart"/>
      <w:r>
        <w:rPr>
          <w:rFonts w:ascii="Times New Roman" w:hAnsi="Times New Roman" w:cs="Times New Roman"/>
          <w:color w:val="1A1C1C"/>
          <w:shd w:val="clear" w:color="auto" w:fill="FFFFFF"/>
        </w:rPr>
        <w:t>курортних</w:t>
      </w:r>
      <w:proofErr w:type="spellEnd"/>
      <w:r>
        <w:rPr>
          <w:rFonts w:ascii="Times New Roman" w:hAnsi="Times New Roman" w:cs="Times New Roman"/>
          <w:color w:val="1A1C1C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A1C1C"/>
          <w:shd w:val="clear" w:color="auto" w:fill="FFFFFF"/>
        </w:rPr>
        <w:t>закладів</w:t>
      </w:r>
      <w:proofErr w:type="spellEnd"/>
      <w:r>
        <w:rPr>
          <w:rFonts w:ascii="Times New Roman" w:hAnsi="Times New Roman" w:cs="Times New Roman"/>
          <w:color w:val="000000"/>
          <w:lang w:val="uk-UA"/>
        </w:rPr>
        <w:t>:</w:t>
      </w:r>
    </w:p>
    <w:p w:rsidR="00EE0CF8" w:rsidRDefault="00EE0CF8" w:rsidP="00EE0CF8">
      <w:pPr>
        <w:numPr>
          <w:ilvl w:val="0"/>
          <w:numId w:val="2"/>
        </w:numPr>
        <w:shd w:val="clear" w:color="auto" w:fill="FFFFFF"/>
        <w:suppressAutoHyphens w:val="0"/>
        <w:ind w:left="0"/>
        <w:jc w:val="both"/>
        <w:textAlignment w:val="baseline"/>
        <w:rPr>
          <w:rFonts w:ascii="Times New Roman" w:eastAsia="Times New Roman" w:hAnsi="Times New Roman" w:cs="Times New Roman"/>
          <w:color w:val="1A1C1C"/>
          <w:kern w:val="0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1A1C1C"/>
          <w:kern w:val="0"/>
          <w:lang w:val="uk-UA" w:eastAsia="uk-UA" w:bidi="ar-SA"/>
        </w:rPr>
        <w:t xml:space="preserve">особи з інвалідністю внаслідок війни з числа осіб, які брали безпосередню участь у бойових діях під час Другої світової війни, – строком на 18-21 календарний день першочергово з числа </w:t>
      </w:r>
      <w:proofErr w:type="spellStart"/>
      <w:r>
        <w:rPr>
          <w:rFonts w:ascii="Times New Roman" w:eastAsia="Times New Roman" w:hAnsi="Times New Roman" w:cs="Times New Roman"/>
          <w:color w:val="1A1C1C"/>
          <w:kern w:val="0"/>
          <w:lang w:val="uk-UA" w:eastAsia="uk-UA" w:bidi="ar-SA"/>
        </w:rPr>
        <w:t>позачерговиків</w:t>
      </w:r>
      <w:proofErr w:type="spellEnd"/>
      <w:r>
        <w:rPr>
          <w:rFonts w:ascii="Times New Roman" w:eastAsia="Times New Roman" w:hAnsi="Times New Roman" w:cs="Times New Roman"/>
          <w:color w:val="1A1C1C"/>
          <w:kern w:val="0"/>
          <w:lang w:val="uk-UA" w:eastAsia="uk-UA" w:bidi="ar-SA"/>
        </w:rPr>
        <w:t xml:space="preserve"> щороку (із січня до грудня);</w:t>
      </w:r>
    </w:p>
    <w:p w:rsidR="00EE0CF8" w:rsidRDefault="00EE0CF8" w:rsidP="00EE0CF8">
      <w:pPr>
        <w:numPr>
          <w:ilvl w:val="0"/>
          <w:numId w:val="2"/>
        </w:numPr>
        <w:shd w:val="clear" w:color="auto" w:fill="FFFFFF"/>
        <w:suppressAutoHyphens w:val="0"/>
        <w:ind w:left="0"/>
        <w:jc w:val="both"/>
        <w:textAlignment w:val="baseline"/>
        <w:rPr>
          <w:rFonts w:ascii="Times New Roman" w:eastAsia="Times New Roman" w:hAnsi="Times New Roman" w:cs="Times New Roman"/>
          <w:color w:val="1A1C1C"/>
          <w:kern w:val="0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1A1C1C"/>
          <w:kern w:val="0"/>
          <w:lang w:val="uk-UA" w:eastAsia="uk-UA" w:bidi="ar-SA"/>
        </w:rPr>
        <w:t>особи, які мають особливі заслуги перед Батьківщиною, – строком на 18-21 календарний день першочергово не частіше ніж один раз на два роки;</w:t>
      </w:r>
    </w:p>
    <w:p w:rsidR="00EE0CF8" w:rsidRDefault="00EE0CF8" w:rsidP="00EE0CF8">
      <w:pPr>
        <w:numPr>
          <w:ilvl w:val="0"/>
          <w:numId w:val="2"/>
        </w:numPr>
        <w:shd w:val="clear" w:color="auto" w:fill="FFFFFF"/>
        <w:suppressAutoHyphens w:val="0"/>
        <w:ind w:left="0"/>
        <w:jc w:val="both"/>
        <w:textAlignment w:val="baseline"/>
        <w:rPr>
          <w:rFonts w:ascii="Times New Roman" w:eastAsia="Times New Roman" w:hAnsi="Times New Roman" w:cs="Times New Roman"/>
          <w:color w:val="1A1C1C"/>
          <w:kern w:val="0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1A1C1C"/>
          <w:kern w:val="0"/>
          <w:lang w:val="uk-UA" w:eastAsia="uk-UA" w:bidi="ar-SA"/>
        </w:rPr>
        <w:t>учасники бойових дій – строком на 18-21 календарний день не частіше ніж один раз на рік;</w:t>
      </w:r>
    </w:p>
    <w:p w:rsidR="00EE0CF8" w:rsidRDefault="00EE0CF8" w:rsidP="00EE0CF8">
      <w:pPr>
        <w:numPr>
          <w:ilvl w:val="0"/>
          <w:numId w:val="2"/>
        </w:numPr>
        <w:shd w:val="clear" w:color="auto" w:fill="FFFFFF"/>
        <w:suppressAutoHyphens w:val="0"/>
        <w:ind w:left="0"/>
        <w:jc w:val="both"/>
        <w:textAlignment w:val="baseline"/>
        <w:rPr>
          <w:rFonts w:ascii="Times New Roman" w:eastAsia="Times New Roman" w:hAnsi="Times New Roman" w:cs="Times New Roman"/>
          <w:color w:val="1A1C1C"/>
          <w:kern w:val="0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1A1C1C"/>
          <w:kern w:val="0"/>
          <w:lang w:val="uk-UA" w:eastAsia="uk-UA" w:bidi="ar-SA"/>
        </w:rPr>
        <w:t>учасники війни – строком на 18-21 календарний день не частіше ніж один раз на два роки;</w:t>
      </w:r>
    </w:p>
    <w:p w:rsidR="00EE0CF8" w:rsidRDefault="00EE0CF8" w:rsidP="00EE0CF8">
      <w:pPr>
        <w:numPr>
          <w:ilvl w:val="0"/>
          <w:numId w:val="2"/>
        </w:numPr>
        <w:shd w:val="clear" w:color="auto" w:fill="FFFFFF"/>
        <w:suppressAutoHyphens w:val="0"/>
        <w:ind w:left="0"/>
        <w:jc w:val="both"/>
        <w:textAlignment w:val="baseline"/>
        <w:rPr>
          <w:rFonts w:ascii="Times New Roman" w:eastAsia="Times New Roman" w:hAnsi="Times New Roman" w:cs="Times New Roman"/>
          <w:color w:val="1A1C1C"/>
          <w:kern w:val="0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1A1C1C"/>
          <w:kern w:val="0"/>
          <w:lang w:val="uk-UA" w:eastAsia="uk-UA" w:bidi="ar-SA"/>
        </w:rPr>
        <w:t>особи, стосовно яких встановлено факт позбавлення особистої свободи внаслідок збройної агресії проти України – строком на 18 календарних днів;</w:t>
      </w:r>
    </w:p>
    <w:p w:rsidR="00EE0CF8" w:rsidRDefault="00EE0CF8" w:rsidP="00EE0CF8">
      <w:pPr>
        <w:numPr>
          <w:ilvl w:val="0"/>
          <w:numId w:val="2"/>
        </w:numPr>
        <w:shd w:val="clear" w:color="auto" w:fill="FFFFFF"/>
        <w:suppressAutoHyphens w:val="0"/>
        <w:ind w:left="0"/>
        <w:jc w:val="both"/>
        <w:textAlignment w:val="baseline"/>
        <w:rPr>
          <w:rFonts w:ascii="Times New Roman" w:eastAsia="Times New Roman" w:hAnsi="Times New Roman" w:cs="Times New Roman"/>
          <w:color w:val="1A1C1C"/>
          <w:kern w:val="0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1A1C1C"/>
          <w:kern w:val="0"/>
          <w:lang w:val="uk-UA" w:eastAsia="uk-UA" w:bidi="ar-SA"/>
        </w:rPr>
        <w:t xml:space="preserve">члени сімей загиблих (померлих) Захисників та Захисниць України та членів сімей загиблих (померлих) ветеранів війни – не частіше ніж один раз на два роки строком на 21 день. </w:t>
      </w:r>
    </w:p>
    <w:p w:rsidR="00EE0CF8" w:rsidRDefault="00EE0CF8" w:rsidP="00EE0CF8">
      <w:pPr>
        <w:jc w:val="both"/>
        <w:rPr>
          <w:rFonts w:hint="eastAsia"/>
          <w:color w:val="000000"/>
          <w:lang w:val="uk-UA"/>
        </w:rPr>
      </w:pPr>
    </w:p>
    <w:tbl>
      <w:tblPr>
        <w:tblW w:w="10110" w:type="dxa"/>
        <w:tblInd w:w="-4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04"/>
        <w:gridCol w:w="2492"/>
        <w:gridCol w:w="2207"/>
        <w:gridCol w:w="1707"/>
      </w:tblGrid>
      <w:tr w:rsidR="00EE0CF8" w:rsidTr="00EC3C58"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CF8" w:rsidRDefault="00EE0CF8" w:rsidP="00EC3C58">
            <w:pPr>
              <w:pStyle w:val="a6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пільги</w:t>
            </w:r>
            <w:proofErr w:type="spellEnd"/>
          </w:p>
          <w:p w:rsidR="00EE0CF8" w:rsidRDefault="00EE0CF8" w:rsidP="00EC3C58">
            <w:pPr>
              <w:pStyle w:val="a6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CF8" w:rsidRDefault="00EE0CF8" w:rsidP="00EC3C58">
            <w:pPr>
              <w:pStyle w:val="a6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регламентується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E0CF8" w:rsidRDefault="00EE0CF8" w:rsidP="00EC3C58">
            <w:pPr>
              <w:pStyle w:val="a6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CF8" w:rsidRDefault="00EE0CF8" w:rsidP="00EC3C58">
            <w:pPr>
              <w:pStyle w:val="a6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</w:t>
            </w:r>
          </w:p>
          <w:p w:rsidR="00EE0CF8" w:rsidRDefault="00EE0CF8" w:rsidP="00EC3C58">
            <w:pPr>
              <w:pStyle w:val="a6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F8" w:rsidRDefault="00EE0CF8" w:rsidP="00EC3C58">
            <w:pPr>
              <w:pStyle w:val="a6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Куди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звертатись</w:t>
            </w:r>
            <w:proofErr w:type="spellEnd"/>
          </w:p>
        </w:tc>
      </w:tr>
      <w:tr w:rsidR="00EE0CF8" w:rsidTr="00EC3C58">
        <w:tc>
          <w:tcPr>
            <w:tcW w:w="10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F8" w:rsidRDefault="00EE0CF8" w:rsidP="00EC3C58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Відповідно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до пункту 3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Прикінцевих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положень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Закону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«</w:t>
            </w:r>
            <w:hyperlink r:id="rId5" w:anchor="Text" w:history="1">
              <w:r>
                <w:rPr>
                  <w:rFonts w:ascii="Times New Roman" w:hAnsi="Times New Roman" w:cs="Times New Roman"/>
                  <w:b/>
                  <w:bCs/>
                  <w:color w:val="FF0000"/>
                  <w:sz w:val="28"/>
                  <w:szCs w:val="28"/>
                </w:rPr>
                <w:t xml:space="preserve">Про </w:t>
              </w:r>
              <w:proofErr w:type="spellStart"/>
              <w:r>
                <w:rPr>
                  <w:rFonts w:ascii="Times New Roman" w:hAnsi="Times New Roman" w:cs="Times New Roman"/>
                  <w:b/>
                  <w:bCs/>
                  <w:color w:val="FF0000"/>
                  <w:sz w:val="28"/>
                  <w:szCs w:val="28"/>
                </w:rPr>
                <w:t>Державний</w:t>
              </w:r>
              <w:proofErr w:type="spellEnd"/>
              <w:r>
                <w:rPr>
                  <w:rFonts w:ascii="Times New Roman" w:hAnsi="Times New Roman" w:cs="Times New Roman"/>
                  <w:b/>
                  <w:bCs/>
                  <w:color w:val="FF0000"/>
                  <w:sz w:val="28"/>
                  <w:szCs w:val="28"/>
                </w:rPr>
                <w:t xml:space="preserve"> бюджет </w:t>
              </w:r>
              <w:proofErr w:type="spellStart"/>
              <w:r>
                <w:rPr>
                  <w:rFonts w:ascii="Times New Roman" w:hAnsi="Times New Roman" w:cs="Times New Roman"/>
                  <w:b/>
                  <w:bCs/>
                  <w:color w:val="FF0000"/>
                  <w:sz w:val="28"/>
                  <w:szCs w:val="28"/>
                </w:rPr>
                <w:t>України</w:t>
              </w:r>
              <w:proofErr w:type="spellEnd"/>
              <w:r>
                <w:rPr>
                  <w:rFonts w:ascii="Times New Roman" w:hAnsi="Times New Roman" w:cs="Times New Roman"/>
                  <w:b/>
                  <w:bCs/>
                  <w:color w:val="FF0000"/>
                  <w:sz w:val="28"/>
                  <w:szCs w:val="28"/>
                </w:rPr>
                <w:t xml:space="preserve"> на 2024 </w:t>
              </w:r>
              <w:proofErr w:type="spellStart"/>
              <w:r>
                <w:rPr>
                  <w:rFonts w:ascii="Times New Roman" w:hAnsi="Times New Roman" w:cs="Times New Roman"/>
                  <w:b/>
                  <w:bCs/>
                  <w:color w:val="FF0000"/>
                  <w:sz w:val="28"/>
                  <w:szCs w:val="28"/>
                </w:rPr>
                <w:t>рік</w:t>
              </w:r>
              <w:proofErr w:type="spellEnd"/>
            </w:hyperlink>
            <w:r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» на 2024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рік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зупинено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фінансування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санаторно-курортного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лікування</w:t>
            </w:r>
            <w:proofErr w:type="spellEnd"/>
          </w:p>
        </w:tc>
      </w:tr>
      <w:tr w:rsidR="00EE0CF8" w:rsidTr="00EC3C58"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EE0CF8" w:rsidRDefault="00EE0CF8" w:rsidP="00EC3C58">
            <w:pPr>
              <w:pStyle w:val="a6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санаторно-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курортним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лікуванням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передбачає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безоплатне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позачергове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щорічне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санаторно-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курортне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лікуванням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ветераніввійни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0CF8" w:rsidRDefault="00EE0CF8" w:rsidP="00EC3C58">
            <w:pPr>
              <w:pStyle w:val="a6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EE0CF8" w:rsidRDefault="00EE0CF8" w:rsidP="00EC3C58">
            <w:pPr>
              <w:pStyle w:val="a6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</w:tcPr>
          <w:p w:rsidR="00EE0CF8" w:rsidRDefault="00EE0CF8" w:rsidP="00EC3C58">
            <w:pPr>
              <w:pStyle w:val="a6"/>
              <w:widowControl w:val="0"/>
              <w:suppressLineNumbers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Постанова КМУ від 31.03.2015 р. №200 «Про затвердження Порядку використання коштів, передбачених у державному 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сімей загиблих (померлих) таких осіб санаторно-курортним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лікуванням».</w:t>
            </w:r>
          </w:p>
          <w:p w:rsidR="00EE0CF8" w:rsidRDefault="00EE0CF8" w:rsidP="00EC3C58">
            <w:pPr>
              <w:pStyle w:val="a6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0CF8" w:rsidRDefault="00EE0CF8" w:rsidP="00EC3C58">
            <w:pPr>
              <w:pStyle w:val="a6"/>
              <w:widowControl w:val="0"/>
              <w:suppressLineNumber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останова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22.02.2006 № 187</w:t>
            </w:r>
          </w:p>
          <w:p w:rsidR="00EE0CF8" w:rsidRDefault="00EE0CF8" w:rsidP="00EC3C58">
            <w:pPr>
              <w:pStyle w:val="a6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«Про затвердження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Порядк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санаторно-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курортними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путівками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категорій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структурними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підрозділами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Києві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держадміністрацій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виконавчими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містах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утворення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рад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EE0CF8" w:rsidRDefault="00EE0CF8" w:rsidP="00EC3C58">
            <w:pPr>
              <w:pStyle w:val="a6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:rsidR="00EE0CF8" w:rsidRDefault="00EE0CF8" w:rsidP="00EC3C5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особи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внаслідок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EE0CF8" w:rsidRDefault="00EE0CF8" w:rsidP="00EC3C5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0CF8" w:rsidRDefault="00EE0CF8" w:rsidP="00EC3C5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0CF8" w:rsidRPr="005F291E" w:rsidRDefault="00EE0CF8" w:rsidP="00EC3C58">
            <w:pPr>
              <w:pStyle w:val="a6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особи,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особливі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заслуги перед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Батьківщиною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EE0CF8" w:rsidRDefault="00EE0CF8" w:rsidP="00EC3C58">
            <w:pPr>
              <w:pStyle w:val="a6"/>
              <w:widowControl w:val="0"/>
              <w:suppressLineNumbers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A1C1C"/>
                <w:kern w:val="0"/>
                <w:sz w:val="24"/>
                <w:szCs w:val="24"/>
                <w:lang w:val="uk-UA" w:eastAsia="uk-UA" w:bidi="ar-SA"/>
              </w:rPr>
              <w:t>члени сімей загиблих (померлих) Захисників та Захисниць України.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F8" w:rsidRDefault="00EE0CF8" w:rsidP="00EC3C5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Павлоградської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  <w:p w:rsidR="00EE0CF8" w:rsidRDefault="00EE0CF8" w:rsidP="00EC3C5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E0CF8" w:rsidRDefault="00EE0CF8" w:rsidP="00EC3C5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Павлоград,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Шевченка,128, ТЦ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Гулівер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блок Б, </w:t>
            </w:r>
          </w:p>
          <w:p w:rsidR="00EE0CF8" w:rsidRDefault="00EE0CF8" w:rsidP="00EC3C5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EE0CF8" w:rsidRDefault="00EE0CF8" w:rsidP="00EC3C58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E0CF8" w:rsidRDefault="00EE0CF8" w:rsidP="00EC3C58">
            <w:pPr>
              <w:pStyle w:val="a6"/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0507702809</w:t>
            </w:r>
          </w:p>
        </w:tc>
      </w:tr>
    </w:tbl>
    <w:p w:rsidR="00EE0CF8" w:rsidRDefault="00EE0CF8" w:rsidP="00EE0CF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CF8" w:rsidRPr="00F45CCC" w:rsidRDefault="00EE0CF8" w:rsidP="00EE0CF8">
      <w:pPr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 w:rsidRPr="00F45CCC">
        <w:rPr>
          <w:rFonts w:ascii="Times New Roman" w:hAnsi="Times New Roman" w:cs="Times New Roman"/>
          <w:lang w:val="uk-UA"/>
        </w:rPr>
        <w:t xml:space="preserve">Відповідно до </w:t>
      </w:r>
      <w:hyperlink r:id="rId6" w:anchor="_blank" w:history="1">
        <w:r w:rsidRPr="00F45CCC">
          <w:rPr>
            <w:rFonts w:ascii="Times New Roman" w:hAnsi="Times New Roman" w:cs="Times New Roman"/>
            <w:color w:val="000000"/>
            <w:shd w:val="clear" w:color="auto" w:fill="FFFFFF"/>
            <w:lang w:val="uk-UA"/>
          </w:rPr>
          <w:t xml:space="preserve">Постанови КМУ від 17.06.2004 №785 "Про затвердження Порядку виплати грошової компенсації вартості санаторно-курортного лікування деяким категоріям </w:t>
        </w:r>
        <w:proofErr w:type="spellStart"/>
        <w:r w:rsidRPr="00F45CCC">
          <w:rPr>
            <w:rFonts w:ascii="Times New Roman" w:hAnsi="Times New Roman" w:cs="Times New Roman"/>
            <w:color w:val="000000"/>
            <w:shd w:val="clear" w:color="auto" w:fill="FFFFFF"/>
            <w:lang w:val="uk-UA"/>
          </w:rPr>
          <w:t>громадян"</w:t>
        </w:r>
      </w:hyperlink>
      <w:r w:rsidRPr="00F45CCC">
        <w:rPr>
          <w:rFonts w:ascii="Times New Roman" w:hAnsi="Times New Roman" w:cs="Times New Roman"/>
          <w:color w:val="000000"/>
          <w:lang w:val="uk-UA"/>
        </w:rPr>
        <w:t>виплачується</w:t>
      </w:r>
      <w:proofErr w:type="spellEnd"/>
      <w:r w:rsidRPr="00F45CCC">
        <w:rPr>
          <w:rStyle w:val="a3"/>
          <w:rFonts w:ascii="Times New Roman" w:hAnsi="Times New Roman" w:cs="Times New Roman"/>
          <w:color w:val="000000"/>
          <w:lang w:val="uk-UA"/>
        </w:rPr>
        <w:t xml:space="preserve"> грошова компенсація вартості санаторно-курортного лікування </w:t>
      </w:r>
      <w:r w:rsidRPr="00F45CCC">
        <w:rPr>
          <w:rFonts w:ascii="Times New Roman" w:hAnsi="Times New Roman" w:cs="Times New Roman"/>
          <w:color w:val="000000"/>
          <w:lang w:val="uk-UA"/>
        </w:rPr>
        <w:t>особам з інвалідністю внаслідок війни за місцем їх обліку один раз на два роки з дня звернення із заявою про виділення путівки або виплату грошової компенсації за бажанням, якщо ці особи протягом двох років не одержували безоплатних санаторно-курортних путівок, незалежно від наявності медичного висновку про необхідність санаторно-курортного лікування або медичних протипоказань у розмірах:</w:t>
      </w:r>
    </w:p>
    <w:p w:rsidR="00EE0CF8" w:rsidRPr="00F45CCC" w:rsidRDefault="00EE0CF8" w:rsidP="00EE0CF8">
      <w:pPr>
        <w:pStyle w:val="a4"/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 w:rsidRPr="00F45CCC">
        <w:rPr>
          <w:rFonts w:ascii="Times New Roman" w:hAnsi="Times New Roman" w:cs="Times New Roman"/>
          <w:color w:val="000000"/>
          <w:lang w:val="uk-UA"/>
        </w:rPr>
        <w:t>- особам з інвалідністю внаслідок війни І та ІІ групи – 100 відсотків середньої вартості путівки;</w:t>
      </w:r>
    </w:p>
    <w:p w:rsidR="00EE0CF8" w:rsidRPr="00F45CCC" w:rsidRDefault="00EE0CF8" w:rsidP="00EE0CF8">
      <w:pPr>
        <w:pStyle w:val="a4"/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 w:rsidRPr="00F45CCC">
        <w:rPr>
          <w:rFonts w:ascii="Times New Roman" w:hAnsi="Times New Roman" w:cs="Times New Roman"/>
          <w:color w:val="000000"/>
          <w:lang w:val="uk-UA"/>
        </w:rPr>
        <w:t>- особам з інвалідністю внаслідок війни ІІІ групи – 75 відсотків середньої вартості путівки.</w:t>
      </w:r>
    </w:p>
    <w:p w:rsidR="00EE0CF8" w:rsidRDefault="00EE0CF8" w:rsidP="00EE0CF8">
      <w:pPr>
        <w:ind w:left="720"/>
        <w:jc w:val="both"/>
        <w:rPr>
          <w:rFonts w:ascii="Times New Roman" w:hAnsi="Times New Roman"/>
          <w:b/>
          <w:bCs/>
          <w:lang w:val="uk-UA"/>
        </w:rPr>
      </w:pPr>
    </w:p>
    <w:p w:rsidR="00EE0CF8" w:rsidRDefault="00EE0CF8" w:rsidP="00EE0CF8">
      <w:pPr>
        <w:ind w:left="720"/>
        <w:jc w:val="both"/>
        <w:rPr>
          <w:rFonts w:ascii="Times New Roman" w:hAnsi="Times New Roman"/>
          <w:b/>
          <w:bCs/>
          <w:lang w:val="uk-UA"/>
        </w:rPr>
      </w:pPr>
    </w:p>
    <w:p w:rsidR="00EE0CF8" w:rsidRDefault="00EE0CF8" w:rsidP="00EE0CF8">
      <w:pPr>
        <w:ind w:left="720"/>
        <w:jc w:val="both"/>
        <w:rPr>
          <w:rFonts w:ascii="Times New Roman" w:hAnsi="Times New Roman"/>
          <w:b/>
          <w:bCs/>
          <w:lang w:val="uk-UA"/>
        </w:rPr>
      </w:pPr>
    </w:p>
    <w:p w:rsidR="00EE0CF8" w:rsidRDefault="00EE0CF8" w:rsidP="00EE0CF8">
      <w:pPr>
        <w:ind w:left="720"/>
        <w:jc w:val="both"/>
        <w:rPr>
          <w:rFonts w:ascii="Times New Roman" w:hAnsi="Times New Roman"/>
          <w:b/>
          <w:bCs/>
          <w:lang w:val="uk-UA"/>
        </w:rPr>
      </w:pPr>
    </w:p>
    <w:p w:rsidR="00EE0CF8" w:rsidRDefault="00EE0CF8" w:rsidP="00EE0CF8">
      <w:pPr>
        <w:ind w:left="720"/>
        <w:jc w:val="both"/>
        <w:rPr>
          <w:rFonts w:ascii="Times New Roman" w:hAnsi="Times New Roman"/>
          <w:b/>
          <w:bCs/>
          <w:lang w:val="uk-UA"/>
        </w:rPr>
      </w:pPr>
    </w:p>
    <w:p w:rsidR="00EE0CF8" w:rsidRDefault="00EE0CF8" w:rsidP="00EE0CF8">
      <w:pPr>
        <w:ind w:left="720"/>
        <w:jc w:val="both"/>
        <w:rPr>
          <w:rFonts w:ascii="Times New Roman" w:hAnsi="Times New Roman"/>
          <w:b/>
          <w:bCs/>
          <w:lang w:val="uk-UA"/>
        </w:rPr>
      </w:pPr>
    </w:p>
    <w:p w:rsidR="00EE0CF8" w:rsidRDefault="00EE0CF8" w:rsidP="00EE0CF8">
      <w:pPr>
        <w:ind w:left="720"/>
        <w:jc w:val="both"/>
        <w:rPr>
          <w:rFonts w:ascii="Times New Roman" w:hAnsi="Times New Roman"/>
          <w:b/>
          <w:bCs/>
          <w:lang w:val="uk-UA"/>
        </w:rPr>
      </w:pPr>
    </w:p>
    <w:p w:rsidR="00EE0CF8" w:rsidRDefault="00EE0CF8" w:rsidP="00EE0CF8">
      <w:pPr>
        <w:ind w:left="720"/>
        <w:jc w:val="both"/>
        <w:rPr>
          <w:rFonts w:ascii="Times New Roman" w:hAnsi="Times New Roman"/>
          <w:b/>
          <w:bCs/>
          <w:lang w:val="uk-UA"/>
        </w:rPr>
      </w:pPr>
    </w:p>
    <w:p w:rsidR="00EE0CF8" w:rsidRDefault="00EE0CF8" w:rsidP="00EE0CF8">
      <w:pPr>
        <w:ind w:left="720"/>
        <w:jc w:val="both"/>
        <w:rPr>
          <w:rFonts w:ascii="Times New Roman" w:hAnsi="Times New Roman"/>
          <w:b/>
          <w:bCs/>
          <w:lang w:val="uk-UA"/>
        </w:rPr>
      </w:pPr>
    </w:p>
    <w:p w:rsidR="00EE0CF8" w:rsidRDefault="00EE0CF8" w:rsidP="00EE0CF8">
      <w:pPr>
        <w:ind w:left="720"/>
        <w:jc w:val="both"/>
        <w:rPr>
          <w:rFonts w:ascii="Times New Roman" w:hAnsi="Times New Roman"/>
          <w:b/>
          <w:bCs/>
          <w:lang w:val="uk-UA"/>
        </w:rPr>
      </w:pPr>
    </w:p>
    <w:p w:rsidR="00EE0CF8" w:rsidRDefault="00EE0CF8" w:rsidP="00EE0CF8">
      <w:pPr>
        <w:ind w:left="720"/>
        <w:jc w:val="both"/>
        <w:rPr>
          <w:rFonts w:ascii="Times New Roman" w:hAnsi="Times New Roman"/>
          <w:b/>
          <w:bCs/>
          <w:lang w:val="uk-UA"/>
        </w:rPr>
      </w:pPr>
    </w:p>
    <w:p w:rsidR="00EE0CF8" w:rsidRDefault="00EE0CF8" w:rsidP="00EE0CF8">
      <w:pPr>
        <w:ind w:left="720"/>
        <w:jc w:val="both"/>
        <w:rPr>
          <w:rFonts w:ascii="Times New Roman" w:hAnsi="Times New Roman"/>
          <w:b/>
          <w:bCs/>
          <w:lang w:val="uk-UA"/>
        </w:rPr>
      </w:pPr>
    </w:p>
    <w:p w:rsidR="00EE0CF8" w:rsidRDefault="00EE0CF8" w:rsidP="00EE0CF8">
      <w:pPr>
        <w:ind w:left="720"/>
        <w:jc w:val="both"/>
        <w:rPr>
          <w:rFonts w:ascii="Times New Roman" w:hAnsi="Times New Roman"/>
          <w:b/>
          <w:bCs/>
          <w:lang w:val="uk-UA"/>
        </w:rPr>
      </w:pPr>
    </w:p>
    <w:p w:rsidR="00EE0CF8" w:rsidRDefault="00EE0CF8" w:rsidP="00EE0CF8">
      <w:pPr>
        <w:ind w:left="720"/>
        <w:jc w:val="both"/>
        <w:rPr>
          <w:rFonts w:ascii="Times New Roman" w:hAnsi="Times New Roman"/>
          <w:b/>
          <w:bCs/>
          <w:lang w:val="uk-UA"/>
        </w:rPr>
      </w:pPr>
    </w:p>
    <w:p w:rsidR="00EE0CF8" w:rsidRDefault="00EE0CF8" w:rsidP="00EE0CF8">
      <w:pPr>
        <w:ind w:left="720"/>
        <w:jc w:val="both"/>
        <w:rPr>
          <w:rFonts w:ascii="Times New Roman" w:hAnsi="Times New Roman"/>
          <w:b/>
          <w:bCs/>
          <w:lang w:val="uk-UA"/>
        </w:rPr>
      </w:pPr>
    </w:p>
    <w:p w:rsidR="00F058D5" w:rsidRPr="00EE0CF8" w:rsidRDefault="00F058D5">
      <w:pPr>
        <w:rPr>
          <w:lang w:val="uk-UA"/>
        </w:rPr>
      </w:pPr>
      <w:bookmarkStart w:id="0" w:name="_GoBack"/>
      <w:bookmarkEnd w:id="0"/>
    </w:p>
    <w:sectPr w:rsidR="00F058D5" w:rsidRPr="00EE0C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A68"/>
    <w:multiLevelType w:val="multilevel"/>
    <w:tmpl w:val="E8EA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DE12211"/>
    <w:multiLevelType w:val="multilevel"/>
    <w:tmpl w:val="467E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21"/>
    <w:rsid w:val="004A1021"/>
    <w:rsid w:val="00EE0CF8"/>
    <w:rsid w:val="00F0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56456-1C1F-4FB1-93DB-464C7622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F8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0CF8"/>
    <w:rPr>
      <w:b/>
      <w:bCs/>
    </w:rPr>
  </w:style>
  <w:style w:type="paragraph" w:styleId="a4">
    <w:name w:val="Body Text"/>
    <w:basedOn w:val="a"/>
    <w:link w:val="a5"/>
    <w:rsid w:val="00EE0CF8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EE0CF8"/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paragraph" w:customStyle="1" w:styleId="a6">
    <w:name w:val="Текст в заданном формате"/>
    <w:basedOn w:val="a"/>
    <w:qFormat/>
    <w:rsid w:val="00EE0CF8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85-2004-&#1087;" TargetMode="External"/><Relationship Id="rId5" Type="http://schemas.openxmlformats.org/officeDocument/2006/relationships/hyperlink" Target="https://zakon.rada.gov.ua/laws/show/2710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Хархардіна</dc:creator>
  <cp:keywords/>
  <dc:description/>
  <cp:lastModifiedBy>Ірина Хархардіна</cp:lastModifiedBy>
  <cp:revision>2</cp:revision>
  <dcterms:created xsi:type="dcterms:W3CDTF">2024-11-08T08:42:00Z</dcterms:created>
  <dcterms:modified xsi:type="dcterms:W3CDTF">2024-11-08T08:42:00Z</dcterms:modified>
</cp:coreProperties>
</file>