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C7" w:rsidRPr="00747ABF" w:rsidRDefault="00C33BC7" w:rsidP="00E17A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>Додаток</w:t>
      </w:r>
      <w:r w:rsidRPr="00747ABF">
        <w:rPr>
          <w:rFonts w:ascii="Times New Roman" w:hAnsi="Times New Roman"/>
          <w:sz w:val="28"/>
          <w:szCs w:val="28"/>
        </w:rPr>
        <w:t xml:space="preserve"> 2</w:t>
      </w:r>
    </w:p>
    <w:p w:rsidR="00C33BC7" w:rsidRPr="00747ABF" w:rsidRDefault="00C33BC7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до рішення міської ради</w:t>
      </w:r>
    </w:p>
    <w:p w:rsidR="00C33BC7" w:rsidRPr="00156291" w:rsidRDefault="00C33BC7" w:rsidP="002A3C17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291">
        <w:rPr>
          <w:rFonts w:ascii="Times New Roman" w:hAnsi="Times New Roman"/>
          <w:sz w:val="28"/>
          <w:szCs w:val="28"/>
          <w:lang w:val="uk-UA"/>
        </w:rPr>
        <w:t>04.02.2025</w:t>
      </w:r>
      <w:r>
        <w:rPr>
          <w:rFonts w:ascii="Times New Roman" w:hAnsi="Times New Roman"/>
          <w:sz w:val="28"/>
          <w:szCs w:val="28"/>
          <w:lang w:val="uk-UA"/>
        </w:rPr>
        <w:t xml:space="preserve"> р. 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56291">
        <w:rPr>
          <w:rFonts w:ascii="Times New Roman" w:hAnsi="Times New Roman"/>
          <w:sz w:val="28"/>
          <w:szCs w:val="28"/>
          <w:lang w:val="uk-UA"/>
        </w:rPr>
        <w:t>1927-59/VIII</w:t>
      </w:r>
    </w:p>
    <w:p w:rsidR="00C33BC7" w:rsidRPr="00747ABF" w:rsidRDefault="00C33BC7" w:rsidP="002A3C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3BC7" w:rsidRPr="00865B8E" w:rsidRDefault="00C33BC7" w:rsidP="002A3C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Заходи реалізації</w:t>
      </w:r>
    </w:p>
    <w:p w:rsidR="00C33BC7" w:rsidRPr="00865B8E" w:rsidRDefault="00C33BC7" w:rsidP="00E7325A">
      <w:pPr>
        <w:tabs>
          <w:tab w:val="left" w:pos="143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Містобудівної Програми на 20</w:t>
      </w:r>
      <w:r w:rsidRPr="00747ABF">
        <w:rPr>
          <w:rFonts w:ascii="Times New Roman" w:hAnsi="Times New Roman"/>
          <w:sz w:val="28"/>
          <w:szCs w:val="28"/>
        </w:rPr>
        <w:t>23</w:t>
      </w:r>
      <w:r w:rsidRPr="00865B8E">
        <w:rPr>
          <w:rFonts w:ascii="Times New Roman" w:hAnsi="Times New Roman"/>
          <w:sz w:val="28"/>
          <w:szCs w:val="28"/>
          <w:lang w:val="uk-UA"/>
        </w:rPr>
        <w:t>-202</w:t>
      </w:r>
      <w:r w:rsidRPr="00747ABF">
        <w:rPr>
          <w:rFonts w:ascii="Times New Roman" w:hAnsi="Times New Roman"/>
          <w:sz w:val="28"/>
          <w:szCs w:val="28"/>
        </w:rPr>
        <w:t>5</w:t>
      </w:r>
      <w:r w:rsidRPr="00865B8E">
        <w:rPr>
          <w:rFonts w:ascii="Times New Roman" w:hAnsi="Times New Roman"/>
          <w:sz w:val="28"/>
          <w:szCs w:val="28"/>
          <w:lang w:val="uk-UA"/>
        </w:rPr>
        <w:t> роки</w:t>
      </w:r>
    </w:p>
    <w:tbl>
      <w:tblPr>
        <w:tblpPr w:leftFromText="180" w:rightFromText="180" w:vertAnchor="text" w:horzAnchor="margin" w:tblpXSpec="right" w:tblpY="187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44"/>
        <w:gridCol w:w="2640"/>
        <w:gridCol w:w="1320"/>
        <w:gridCol w:w="992"/>
        <w:gridCol w:w="1208"/>
        <w:gridCol w:w="1100"/>
        <w:gridCol w:w="1210"/>
        <w:gridCol w:w="1210"/>
        <w:gridCol w:w="2090"/>
      </w:tblGrid>
      <w:tr w:rsidR="00C33BC7" w:rsidRPr="00865B8E" w:rsidTr="00C26935">
        <w:trPr>
          <w:trHeight w:hRule="exact" w:val="625"/>
        </w:trPr>
        <w:tc>
          <w:tcPr>
            <w:tcW w:w="534" w:type="dxa"/>
            <w:vMerge w:val="restart"/>
          </w:tcPr>
          <w:p w:rsidR="00C33BC7" w:rsidRPr="00747ABF" w:rsidRDefault="00C33BC7" w:rsidP="00865B8E">
            <w:pPr>
              <w:pStyle w:val="a5"/>
              <w:snapToGrid w:val="0"/>
              <w:ind w:left="-121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4" w:type="dxa"/>
            <w:vMerge w:val="restart"/>
          </w:tcPr>
          <w:p w:rsidR="00C33BC7" w:rsidRPr="00747ABF" w:rsidRDefault="00C33BC7" w:rsidP="00FE669F">
            <w:pPr>
              <w:pStyle w:val="a5"/>
              <w:snapToGrid w:val="0"/>
              <w:ind w:left="-108" w:right="-74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640" w:type="dxa"/>
            <w:vMerge w:val="restart"/>
          </w:tcPr>
          <w:p w:rsidR="00C33BC7" w:rsidRPr="00747ABF" w:rsidRDefault="00C33BC7" w:rsidP="00A6234F">
            <w:pPr>
              <w:pStyle w:val="a5"/>
              <w:snapToGrid w:val="0"/>
              <w:ind w:right="-215" w:firstLine="41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320" w:type="dxa"/>
            <w:vMerge w:val="restart"/>
          </w:tcPr>
          <w:p w:rsidR="00C33BC7" w:rsidRPr="00747ABF" w:rsidRDefault="00C33BC7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C33BC7" w:rsidRPr="00747ABF" w:rsidRDefault="00C33BC7" w:rsidP="00FE669F">
            <w:pPr>
              <w:pStyle w:val="a5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Строки виконання (роки)</w:t>
            </w:r>
          </w:p>
        </w:tc>
        <w:tc>
          <w:tcPr>
            <w:tcW w:w="4728" w:type="dxa"/>
            <w:gridSpan w:val="4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Орієнтовані обсяги фінансування за роками виконання, тис. грн.</w:t>
            </w:r>
          </w:p>
        </w:tc>
        <w:tc>
          <w:tcPr>
            <w:tcW w:w="2090" w:type="dxa"/>
            <w:vMerge w:val="restart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C33BC7" w:rsidRPr="00865B8E" w:rsidTr="00C26935">
        <w:trPr>
          <w:trHeight w:hRule="exact" w:val="380"/>
        </w:trPr>
        <w:tc>
          <w:tcPr>
            <w:tcW w:w="534" w:type="dxa"/>
            <w:vMerge/>
          </w:tcPr>
          <w:p w:rsidR="00C33BC7" w:rsidRPr="00747ABF" w:rsidRDefault="00C33BC7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C33BC7" w:rsidRPr="00747ABF" w:rsidRDefault="00C33BC7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C33BC7" w:rsidRPr="00747ABF" w:rsidRDefault="00C33BC7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C33BC7" w:rsidRPr="00747ABF" w:rsidRDefault="00C33BC7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C33BC7" w:rsidRPr="00747ABF" w:rsidRDefault="00C33BC7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 w:val="restart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520" w:type="dxa"/>
            <w:gridSpan w:val="3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 тому числі за роками:</w:t>
            </w:r>
          </w:p>
        </w:tc>
        <w:tc>
          <w:tcPr>
            <w:tcW w:w="2090" w:type="dxa"/>
            <w:vMerge/>
          </w:tcPr>
          <w:p w:rsidR="00C33BC7" w:rsidRPr="00747ABF" w:rsidRDefault="00C33BC7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C33BC7" w:rsidRPr="00865B8E" w:rsidTr="00C26935">
        <w:trPr>
          <w:trHeight w:hRule="exact" w:val="380"/>
        </w:trPr>
        <w:tc>
          <w:tcPr>
            <w:tcW w:w="534" w:type="dxa"/>
            <w:vMerge/>
          </w:tcPr>
          <w:p w:rsidR="00C33BC7" w:rsidRPr="00747ABF" w:rsidRDefault="00C33BC7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C33BC7" w:rsidRPr="00747ABF" w:rsidRDefault="00C33BC7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C33BC7" w:rsidRPr="00747ABF" w:rsidRDefault="00C33BC7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C33BC7" w:rsidRPr="00747ABF" w:rsidRDefault="00C33BC7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C33BC7" w:rsidRPr="00747ABF" w:rsidRDefault="00C33BC7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gridSpan w:val="3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90" w:type="dxa"/>
            <w:vMerge/>
          </w:tcPr>
          <w:p w:rsidR="00C33BC7" w:rsidRPr="00747ABF" w:rsidRDefault="00C33BC7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C33BC7" w:rsidRPr="00865B8E" w:rsidTr="00C26935">
        <w:trPr>
          <w:trHeight w:hRule="exact" w:val="362"/>
        </w:trPr>
        <w:tc>
          <w:tcPr>
            <w:tcW w:w="534" w:type="dxa"/>
            <w:vMerge/>
          </w:tcPr>
          <w:p w:rsidR="00C33BC7" w:rsidRPr="00747ABF" w:rsidRDefault="00C33BC7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C33BC7" w:rsidRPr="00747ABF" w:rsidRDefault="00C33BC7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C33BC7" w:rsidRPr="00747ABF" w:rsidRDefault="00C33BC7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C33BC7" w:rsidRPr="00747ABF" w:rsidRDefault="00C33BC7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C33BC7" w:rsidRPr="00747ABF" w:rsidRDefault="00C33BC7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C33BC7" w:rsidRPr="00747ABF" w:rsidRDefault="00C33BC7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0" w:type="dxa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2023</w:t>
            </w:r>
          </w:p>
        </w:tc>
        <w:tc>
          <w:tcPr>
            <w:tcW w:w="1210" w:type="dxa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uk-UA"/>
              </w:rPr>
              <w:t>20</w:t>
            </w:r>
            <w:r w:rsidRPr="00747ABF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210" w:type="dxa"/>
          </w:tcPr>
          <w:p w:rsidR="00C33BC7" w:rsidRPr="00747ABF" w:rsidRDefault="00C33BC7" w:rsidP="00FE669F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 w:rsidRPr="00747AB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90" w:type="dxa"/>
            <w:vMerge/>
          </w:tcPr>
          <w:p w:rsidR="00C33BC7" w:rsidRPr="00747ABF" w:rsidRDefault="00C33BC7" w:rsidP="00FE669F">
            <w:pPr>
              <w:pStyle w:val="a5"/>
              <w:rPr>
                <w:sz w:val="24"/>
                <w:szCs w:val="24"/>
                <w:lang w:val="uk-UA"/>
              </w:rPr>
            </w:pPr>
          </w:p>
        </w:tc>
      </w:tr>
      <w:tr w:rsidR="00C33BC7" w:rsidRPr="00865B8E" w:rsidTr="00C26935">
        <w:trPr>
          <w:trHeight w:hRule="exact" w:val="362"/>
        </w:trPr>
        <w:tc>
          <w:tcPr>
            <w:tcW w:w="534" w:type="dxa"/>
          </w:tcPr>
          <w:p w:rsidR="00C33BC7" w:rsidRPr="00747ABF" w:rsidRDefault="00C33BC7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C33BC7" w:rsidRPr="00747ABF" w:rsidRDefault="00C33BC7" w:rsidP="00A13A90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0" w:type="dxa"/>
          </w:tcPr>
          <w:p w:rsidR="00C33BC7" w:rsidRPr="00747ABF" w:rsidRDefault="00C33BC7" w:rsidP="00A13A90">
            <w:pPr>
              <w:spacing w:after="0" w:line="240" w:lineRule="auto"/>
              <w:ind w:right="-215" w:firstLine="4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</w:tcPr>
          <w:p w:rsidR="00C33BC7" w:rsidRPr="00747ABF" w:rsidRDefault="00C33BC7" w:rsidP="00A13A90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C33BC7" w:rsidRPr="00747ABF" w:rsidRDefault="00C33BC7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8" w:type="dxa"/>
          </w:tcPr>
          <w:p w:rsidR="00C33BC7" w:rsidRPr="00747ABF" w:rsidRDefault="00C33BC7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00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10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10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090" w:type="dxa"/>
          </w:tcPr>
          <w:p w:rsidR="00C33BC7" w:rsidRPr="00747ABF" w:rsidRDefault="00C33BC7" w:rsidP="00A13A9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</w:t>
            </w:r>
          </w:p>
        </w:tc>
      </w:tr>
      <w:tr w:rsidR="00C33BC7" w:rsidRPr="00865B8E" w:rsidTr="00C26935">
        <w:trPr>
          <w:trHeight w:hRule="exact" w:val="2382"/>
        </w:trPr>
        <w:tc>
          <w:tcPr>
            <w:tcW w:w="534" w:type="dxa"/>
          </w:tcPr>
          <w:p w:rsidR="00C33BC7" w:rsidRPr="00747ABF" w:rsidRDefault="00C33BC7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C33BC7" w:rsidRPr="00747ABF" w:rsidRDefault="00C33BC7" w:rsidP="00865B8E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Внесення змін до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історико-архітектурного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опорного плану та проекту зон охорони культурної спадщини м. Павлоград з визначенням меж та режимів використання зон охорони пам’яток та історичного ареалу м. Павлоград</w:t>
            </w:r>
          </w:p>
        </w:tc>
        <w:tc>
          <w:tcPr>
            <w:tcW w:w="2640" w:type="dxa"/>
          </w:tcPr>
          <w:p w:rsidR="00C33BC7" w:rsidRPr="00747ABF" w:rsidRDefault="00C33BC7" w:rsidP="00A13A90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C33BC7" w:rsidRPr="00747ABF" w:rsidRDefault="00C33BC7" w:rsidP="00A13A90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C33BC7" w:rsidRPr="00747ABF" w:rsidRDefault="00C33BC7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2023-2025</w:t>
            </w:r>
          </w:p>
        </w:tc>
        <w:tc>
          <w:tcPr>
            <w:tcW w:w="1208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C33BC7" w:rsidRPr="00573C1B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35496A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C33BC7" w:rsidRPr="00747ABF" w:rsidRDefault="00C33BC7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C33BC7" w:rsidRPr="00865B8E" w:rsidTr="00C26935">
        <w:trPr>
          <w:trHeight w:hRule="exact" w:val="1803"/>
        </w:trPr>
        <w:tc>
          <w:tcPr>
            <w:tcW w:w="534" w:type="dxa"/>
          </w:tcPr>
          <w:p w:rsidR="00C33BC7" w:rsidRPr="00747ABF" w:rsidRDefault="00C33BC7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44" w:type="dxa"/>
          </w:tcPr>
          <w:p w:rsidR="00C33BC7" w:rsidRPr="00747ABF" w:rsidRDefault="00C33BC7" w:rsidP="00A13A9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Розроблення детальних планів територій </w:t>
            </w:r>
          </w:p>
          <w:p w:rsidR="00C33BC7" w:rsidRPr="00747ABF" w:rsidRDefault="00C33BC7" w:rsidP="00A13A90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</w:p>
          <w:p w:rsidR="00C33BC7" w:rsidRPr="00747ABF" w:rsidRDefault="00C33BC7" w:rsidP="00A13A90">
            <w:pPr>
              <w:pStyle w:val="a5"/>
              <w:ind w:left="-108" w:right="-74"/>
              <w:rPr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</w:tcPr>
          <w:p w:rsidR="00C33BC7" w:rsidRPr="00747ABF" w:rsidRDefault="00C33BC7" w:rsidP="00A13A90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C33BC7" w:rsidRPr="00747ABF" w:rsidRDefault="00C33BC7" w:rsidP="00A13A90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C33BC7" w:rsidRPr="00747ABF" w:rsidRDefault="00C33BC7" w:rsidP="00A13A90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208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200,000</w:t>
            </w:r>
          </w:p>
        </w:tc>
        <w:tc>
          <w:tcPr>
            <w:tcW w:w="1100" w:type="dxa"/>
          </w:tcPr>
          <w:p w:rsidR="00C33BC7" w:rsidRPr="00747ABF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35496A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1749E3" w:rsidRDefault="00C33BC7" w:rsidP="00A13A90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200</w:t>
            </w:r>
            <w:r>
              <w:rPr>
                <w:sz w:val="24"/>
                <w:szCs w:val="24"/>
                <w:lang w:val="uk-UA"/>
              </w:rPr>
              <w:t>,000</w:t>
            </w:r>
          </w:p>
        </w:tc>
        <w:tc>
          <w:tcPr>
            <w:tcW w:w="2090" w:type="dxa"/>
          </w:tcPr>
          <w:p w:rsidR="00C33BC7" w:rsidRPr="00747ABF" w:rsidRDefault="00C33BC7" w:rsidP="00A13A90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Упорядкування забудови, сталий розвиток міста </w:t>
            </w:r>
          </w:p>
        </w:tc>
      </w:tr>
      <w:tr w:rsidR="00C33BC7" w:rsidRPr="00865B8E" w:rsidTr="00C26935">
        <w:trPr>
          <w:trHeight w:val="1134"/>
        </w:trPr>
        <w:tc>
          <w:tcPr>
            <w:tcW w:w="534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747ABF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44" w:type="dxa"/>
          </w:tcPr>
          <w:p w:rsidR="00C33BC7" w:rsidRPr="00747ABF" w:rsidRDefault="00C33BC7" w:rsidP="00C2693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Виготовлення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топографо-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геодезичної зйомки в цифровому вигляді в системі координат              УСК -2000</w:t>
            </w:r>
          </w:p>
        </w:tc>
        <w:tc>
          <w:tcPr>
            <w:tcW w:w="2640" w:type="dxa"/>
          </w:tcPr>
          <w:p w:rsidR="00C33BC7" w:rsidRPr="00747ABF" w:rsidRDefault="00C33BC7" w:rsidP="00C2693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C33BC7" w:rsidRPr="00747ABF" w:rsidRDefault="00C33BC7" w:rsidP="00C2693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C33BC7" w:rsidRPr="00747ABF" w:rsidRDefault="00C33BC7" w:rsidP="00C26935">
            <w:pPr>
              <w:pStyle w:val="a5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208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110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</w:tcPr>
          <w:p w:rsidR="00C33BC7" w:rsidRPr="0035496A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2090" w:type="dxa"/>
          </w:tcPr>
          <w:p w:rsidR="00C33BC7" w:rsidRPr="00747ABF" w:rsidRDefault="00C33BC7" w:rsidP="00C26935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Підготовка топографічної підоснови для розроблення містобудівної документації</w:t>
            </w:r>
          </w:p>
        </w:tc>
      </w:tr>
      <w:tr w:rsidR="00C33BC7" w:rsidRPr="00865B8E" w:rsidTr="00C26935">
        <w:trPr>
          <w:trHeight w:val="1134"/>
        </w:trPr>
        <w:tc>
          <w:tcPr>
            <w:tcW w:w="534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en-US" w:eastAsia="ru-RU"/>
              </w:rPr>
            </w:pPr>
            <w:r w:rsidRPr="00747ABF">
              <w:rPr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3644" w:type="dxa"/>
          </w:tcPr>
          <w:p w:rsidR="00C33BC7" w:rsidRPr="00747ABF" w:rsidRDefault="00C33BC7" w:rsidP="00C26935">
            <w:pPr>
              <w:pStyle w:val="a5"/>
              <w:snapToGrid w:val="0"/>
              <w:ind w:left="-108" w:right="-74"/>
              <w:rPr>
                <w:color w:val="FF0000"/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2640" w:type="dxa"/>
          </w:tcPr>
          <w:p w:rsidR="00C33BC7" w:rsidRPr="00747ABF" w:rsidRDefault="00C33BC7" w:rsidP="00C26935">
            <w:pPr>
              <w:pStyle w:val="a5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</w:t>
            </w:r>
            <w:proofErr w:type="spellStart"/>
            <w:r w:rsidRPr="00747ABF">
              <w:rPr>
                <w:sz w:val="24"/>
                <w:szCs w:val="24"/>
                <w:lang w:val="uk-UA"/>
              </w:rPr>
              <w:t>бухобліку</w:t>
            </w:r>
            <w:proofErr w:type="spellEnd"/>
            <w:r w:rsidRPr="00747ABF">
              <w:rPr>
                <w:sz w:val="24"/>
                <w:szCs w:val="24"/>
                <w:lang w:val="uk-UA"/>
              </w:rPr>
              <w:t xml:space="preserve">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C33BC7" w:rsidRPr="00747ABF" w:rsidRDefault="00C33BC7" w:rsidP="00C26935">
            <w:pPr>
              <w:pStyle w:val="a5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C33BC7" w:rsidRPr="00747ABF" w:rsidRDefault="00C33BC7" w:rsidP="00C26935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2025</w:t>
            </w:r>
          </w:p>
        </w:tc>
        <w:tc>
          <w:tcPr>
            <w:tcW w:w="1208" w:type="dxa"/>
          </w:tcPr>
          <w:p w:rsidR="00C33BC7" w:rsidRPr="002F6C2A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C33BC7" w:rsidRPr="00747ABF" w:rsidRDefault="00C33BC7" w:rsidP="00C26935">
            <w:pPr>
              <w:pStyle w:val="a5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Забезпечення містобудівною документацією, сталий розвиток територій міста</w:t>
            </w:r>
          </w:p>
        </w:tc>
      </w:tr>
      <w:tr w:rsidR="00C33BC7" w:rsidRPr="00865B8E" w:rsidTr="00C26935">
        <w:trPr>
          <w:trHeight w:val="318"/>
        </w:trPr>
        <w:tc>
          <w:tcPr>
            <w:tcW w:w="534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644" w:type="dxa"/>
          </w:tcPr>
          <w:p w:rsidR="00C33BC7" w:rsidRPr="00747ABF" w:rsidRDefault="00C33BC7" w:rsidP="00C26935">
            <w:pPr>
              <w:pStyle w:val="a5"/>
              <w:snapToGrid w:val="0"/>
              <w:ind w:left="-108" w:right="-74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640" w:type="dxa"/>
          </w:tcPr>
          <w:p w:rsidR="00C33BC7" w:rsidRPr="00747ABF" w:rsidRDefault="00C33BC7" w:rsidP="00C26935">
            <w:pPr>
              <w:pStyle w:val="a5"/>
              <w:snapToGrid w:val="0"/>
              <w:ind w:left="-142" w:right="-215"/>
              <w:rPr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</w:tcPr>
          <w:p w:rsidR="00C33BC7" w:rsidRPr="00747ABF" w:rsidRDefault="00C33BC7" w:rsidP="00C26935">
            <w:pPr>
              <w:pStyle w:val="a5"/>
              <w:snapToGrid w:val="0"/>
              <w:ind w:lef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C33BC7" w:rsidRPr="00747ABF" w:rsidRDefault="00C33BC7" w:rsidP="00C26935">
            <w:pPr>
              <w:pStyle w:val="a5"/>
              <w:snapToGrid w:val="0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08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1200,000</w:t>
            </w:r>
          </w:p>
        </w:tc>
        <w:tc>
          <w:tcPr>
            <w:tcW w:w="110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35496A" w:rsidRDefault="00C33BC7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C33BC7" w:rsidRPr="00747ABF" w:rsidRDefault="00C33BC7" w:rsidP="00C26935">
            <w:pPr>
              <w:pStyle w:val="a5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1200,000</w:t>
            </w:r>
          </w:p>
        </w:tc>
        <w:tc>
          <w:tcPr>
            <w:tcW w:w="2090" w:type="dxa"/>
          </w:tcPr>
          <w:p w:rsidR="00C33BC7" w:rsidRPr="00747ABF" w:rsidRDefault="00C33BC7" w:rsidP="00C26935">
            <w:pPr>
              <w:pStyle w:val="a5"/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C33BC7" w:rsidRPr="00865B8E" w:rsidRDefault="00C33BC7" w:rsidP="00764950">
      <w:pPr>
        <w:pStyle w:val="a3"/>
        <w:spacing w:after="0"/>
        <w:rPr>
          <w:rFonts w:ascii="Times New Roman" w:hAnsi="Times New Roman"/>
          <w:sz w:val="8"/>
          <w:szCs w:val="8"/>
          <w:lang w:val="uk-UA"/>
        </w:rPr>
      </w:pPr>
      <w:bookmarkStart w:id="0" w:name="_GoBack"/>
      <w:bookmarkEnd w:id="0"/>
    </w:p>
    <w:p w:rsidR="00C33BC7" w:rsidRDefault="00C33BC7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C33BC7" w:rsidRPr="00865B8E" w:rsidRDefault="00C33BC7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C33BC7" w:rsidRDefault="00C33BC7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C33BC7" w:rsidRDefault="00C33BC7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C33BC7" w:rsidRDefault="00C33BC7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C33BC7" w:rsidRPr="00865B8E" w:rsidRDefault="00C33BC7" w:rsidP="00764950">
      <w:pPr>
        <w:pStyle w:val="a3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C33BC7" w:rsidRPr="00FA47EC" w:rsidRDefault="00C33BC7" w:rsidP="00FA47EC">
      <w:pPr>
        <w:pStyle w:val="a3"/>
        <w:spacing w:after="0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47EC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Сергій ОСТРЕНКО</w:t>
      </w:r>
    </w:p>
    <w:p w:rsidR="00C33BC7" w:rsidRPr="00865B8E" w:rsidRDefault="00C33BC7" w:rsidP="00764950">
      <w:pPr>
        <w:ind w:left="1134"/>
        <w:jc w:val="both"/>
        <w:rPr>
          <w:sz w:val="12"/>
          <w:szCs w:val="12"/>
          <w:lang w:val="uk-UA"/>
        </w:rPr>
      </w:pPr>
    </w:p>
    <w:sectPr w:rsidR="00C33BC7" w:rsidRPr="00865B8E" w:rsidSect="00747ABF">
      <w:pgSz w:w="16838" w:h="11906" w:orient="landscape"/>
      <w:pgMar w:top="851" w:right="558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E10" w:rsidRPr="00865B8E" w:rsidRDefault="00504E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endnote>
  <w:endnote w:type="continuationSeparator" w:id="0">
    <w:p w:rsidR="00504E10" w:rsidRPr="00865B8E" w:rsidRDefault="00504E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E10" w:rsidRPr="00865B8E" w:rsidRDefault="00504E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footnote>
  <w:footnote w:type="continuationSeparator" w:id="0">
    <w:p w:rsidR="00504E10" w:rsidRPr="00865B8E" w:rsidRDefault="00504E10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55"/>
    <w:rsid w:val="00002B8C"/>
    <w:rsid w:val="00022526"/>
    <w:rsid w:val="00031EB4"/>
    <w:rsid w:val="00037E31"/>
    <w:rsid w:val="00057CE5"/>
    <w:rsid w:val="00060BD4"/>
    <w:rsid w:val="00071E08"/>
    <w:rsid w:val="0008177B"/>
    <w:rsid w:val="000A6339"/>
    <w:rsid w:val="000A695B"/>
    <w:rsid w:val="000B73FF"/>
    <w:rsid w:val="000C5443"/>
    <w:rsid w:val="000E01C9"/>
    <w:rsid w:val="000E2AE3"/>
    <w:rsid w:val="000E5F58"/>
    <w:rsid w:val="000F7207"/>
    <w:rsid w:val="00103CA7"/>
    <w:rsid w:val="0010687A"/>
    <w:rsid w:val="00107586"/>
    <w:rsid w:val="00110D39"/>
    <w:rsid w:val="00113731"/>
    <w:rsid w:val="00130668"/>
    <w:rsid w:val="00132CEF"/>
    <w:rsid w:val="00135233"/>
    <w:rsid w:val="001371DA"/>
    <w:rsid w:val="0014222F"/>
    <w:rsid w:val="00144803"/>
    <w:rsid w:val="00145FB6"/>
    <w:rsid w:val="00156291"/>
    <w:rsid w:val="001749E3"/>
    <w:rsid w:val="00174FC1"/>
    <w:rsid w:val="00183D06"/>
    <w:rsid w:val="001871D0"/>
    <w:rsid w:val="00190DAB"/>
    <w:rsid w:val="001944FA"/>
    <w:rsid w:val="00194968"/>
    <w:rsid w:val="001A7E6E"/>
    <w:rsid w:val="001D74F2"/>
    <w:rsid w:val="001F1717"/>
    <w:rsid w:val="001F3EDD"/>
    <w:rsid w:val="00201350"/>
    <w:rsid w:val="0020253A"/>
    <w:rsid w:val="0021253A"/>
    <w:rsid w:val="00224C32"/>
    <w:rsid w:val="002443D5"/>
    <w:rsid w:val="0024680A"/>
    <w:rsid w:val="002500ED"/>
    <w:rsid w:val="00263E23"/>
    <w:rsid w:val="00264260"/>
    <w:rsid w:val="00266DC2"/>
    <w:rsid w:val="002940E1"/>
    <w:rsid w:val="002A3C17"/>
    <w:rsid w:val="002B2252"/>
    <w:rsid w:val="002C79E9"/>
    <w:rsid w:val="002D1A48"/>
    <w:rsid w:val="002D6C33"/>
    <w:rsid w:val="002E116B"/>
    <w:rsid w:val="002F2DF3"/>
    <w:rsid w:val="002F6C2A"/>
    <w:rsid w:val="00305124"/>
    <w:rsid w:val="0035496A"/>
    <w:rsid w:val="00363467"/>
    <w:rsid w:val="003700FA"/>
    <w:rsid w:val="003725F5"/>
    <w:rsid w:val="003B4ABD"/>
    <w:rsid w:val="003E5620"/>
    <w:rsid w:val="00434A7B"/>
    <w:rsid w:val="00441891"/>
    <w:rsid w:val="00452463"/>
    <w:rsid w:val="00462994"/>
    <w:rsid w:val="00472701"/>
    <w:rsid w:val="00481A17"/>
    <w:rsid w:val="00494050"/>
    <w:rsid w:val="004A1D48"/>
    <w:rsid w:val="004A350D"/>
    <w:rsid w:val="004A4609"/>
    <w:rsid w:val="004B1F0C"/>
    <w:rsid w:val="004B33A8"/>
    <w:rsid w:val="004C0AAF"/>
    <w:rsid w:val="004C772E"/>
    <w:rsid w:val="004D0375"/>
    <w:rsid w:val="00500BB5"/>
    <w:rsid w:val="00504E10"/>
    <w:rsid w:val="005055AB"/>
    <w:rsid w:val="005205FC"/>
    <w:rsid w:val="00541E2C"/>
    <w:rsid w:val="005454C9"/>
    <w:rsid w:val="00546F68"/>
    <w:rsid w:val="00553630"/>
    <w:rsid w:val="00563A8A"/>
    <w:rsid w:val="00573C1B"/>
    <w:rsid w:val="00582065"/>
    <w:rsid w:val="005864EA"/>
    <w:rsid w:val="0058727D"/>
    <w:rsid w:val="005955C6"/>
    <w:rsid w:val="005D5A84"/>
    <w:rsid w:val="005E657E"/>
    <w:rsid w:val="005F1678"/>
    <w:rsid w:val="006020A4"/>
    <w:rsid w:val="00604766"/>
    <w:rsid w:val="00606020"/>
    <w:rsid w:val="0061657F"/>
    <w:rsid w:val="006218B5"/>
    <w:rsid w:val="00635658"/>
    <w:rsid w:val="00640830"/>
    <w:rsid w:val="006458C3"/>
    <w:rsid w:val="00662CA0"/>
    <w:rsid w:val="00671217"/>
    <w:rsid w:val="0068395E"/>
    <w:rsid w:val="006967AD"/>
    <w:rsid w:val="006A238E"/>
    <w:rsid w:val="006C10E5"/>
    <w:rsid w:val="00705DAB"/>
    <w:rsid w:val="0071136D"/>
    <w:rsid w:val="00716362"/>
    <w:rsid w:val="0074210F"/>
    <w:rsid w:val="00747ABF"/>
    <w:rsid w:val="00750861"/>
    <w:rsid w:val="00764950"/>
    <w:rsid w:val="00765DF7"/>
    <w:rsid w:val="0078349A"/>
    <w:rsid w:val="007C162C"/>
    <w:rsid w:val="007D15D5"/>
    <w:rsid w:val="008035A0"/>
    <w:rsid w:val="0080378C"/>
    <w:rsid w:val="008352C5"/>
    <w:rsid w:val="00850B3A"/>
    <w:rsid w:val="00865B8E"/>
    <w:rsid w:val="00894926"/>
    <w:rsid w:val="008D0DF3"/>
    <w:rsid w:val="008E0609"/>
    <w:rsid w:val="008E3713"/>
    <w:rsid w:val="008E70CC"/>
    <w:rsid w:val="009038E9"/>
    <w:rsid w:val="0092668E"/>
    <w:rsid w:val="009412D2"/>
    <w:rsid w:val="0094500A"/>
    <w:rsid w:val="0095456A"/>
    <w:rsid w:val="00975F44"/>
    <w:rsid w:val="00981461"/>
    <w:rsid w:val="009B58FC"/>
    <w:rsid w:val="009B7B7C"/>
    <w:rsid w:val="009F3880"/>
    <w:rsid w:val="009F783C"/>
    <w:rsid w:val="00A01EAD"/>
    <w:rsid w:val="00A04A5D"/>
    <w:rsid w:val="00A13A90"/>
    <w:rsid w:val="00A26F17"/>
    <w:rsid w:val="00A32A72"/>
    <w:rsid w:val="00A47A68"/>
    <w:rsid w:val="00A57578"/>
    <w:rsid w:val="00A6234F"/>
    <w:rsid w:val="00A644FC"/>
    <w:rsid w:val="00A746C5"/>
    <w:rsid w:val="00A76243"/>
    <w:rsid w:val="00A93F0F"/>
    <w:rsid w:val="00A95773"/>
    <w:rsid w:val="00A963CD"/>
    <w:rsid w:val="00AA607E"/>
    <w:rsid w:val="00AA7A3F"/>
    <w:rsid w:val="00AC1F8F"/>
    <w:rsid w:val="00AF1E7A"/>
    <w:rsid w:val="00B15633"/>
    <w:rsid w:val="00B20169"/>
    <w:rsid w:val="00B3388A"/>
    <w:rsid w:val="00B6183E"/>
    <w:rsid w:val="00B701D8"/>
    <w:rsid w:val="00B93416"/>
    <w:rsid w:val="00B95A96"/>
    <w:rsid w:val="00B95C20"/>
    <w:rsid w:val="00BA4C3B"/>
    <w:rsid w:val="00BA5583"/>
    <w:rsid w:val="00BE04DA"/>
    <w:rsid w:val="00BE41F7"/>
    <w:rsid w:val="00BE42BE"/>
    <w:rsid w:val="00BE47A0"/>
    <w:rsid w:val="00BF0850"/>
    <w:rsid w:val="00C26935"/>
    <w:rsid w:val="00C33BC7"/>
    <w:rsid w:val="00C365F7"/>
    <w:rsid w:val="00C576D4"/>
    <w:rsid w:val="00C62EEF"/>
    <w:rsid w:val="00C73567"/>
    <w:rsid w:val="00C7500B"/>
    <w:rsid w:val="00C90C24"/>
    <w:rsid w:val="00CA015F"/>
    <w:rsid w:val="00CB576B"/>
    <w:rsid w:val="00CC53AE"/>
    <w:rsid w:val="00CD4B12"/>
    <w:rsid w:val="00CD66D1"/>
    <w:rsid w:val="00CE51CC"/>
    <w:rsid w:val="00CF1631"/>
    <w:rsid w:val="00CF4446"/>
    <w:rsid w:val="00CF7E76"/>
    <w:rsid w:val="00D13D8D"/>
    <w:rsid w:val="00D2190E"/>
    <w:rsid w:val="00D350BD"/>
    <w:rsid w:val="00D44186"/>
    <w:rsid w:val="00D441AC"/>
    <w:rsid w:val="00D6364F"/>
    <w:rsid w:val="00D64055"/>
    <w:rsid w:val="00D71926"/>
    <w:rsid w:val="00D77699"/>
    <w:rsid w:val="00D86DE8"/>
    <w:rsid w:val="00D8707A"/>
    <w:rsid w:val="00D9275B"/>
    <w:rsid w:val="00E04143"/>
    <w:rsid w:val="00E1190F"/>
    <w:rsid w:val="00E17ACD"/>
    <w:rsid w:val="00E268A0"/>
    <w:rsid w:val="00E3512B"/>
    <w:rsid w:val="00E359E8"/>
    <w:rsid w:val="00E36FDD"/>
    <w:rsid w:val="00E42C11"/>
    <w:rsid w:val="00E45157"/>
    <w:rsid w:val="00E55F20"/>
    <w:rsid w:val="00E60FB4"/>
    <w:rsid w:val="00E642B2"/>
    <w:rsid w:val="00E7325A"/>
    <w:rsid w:val="00E760DE"/>
    <w:rsid w:val="00E81133"/>
    <w:rsid w:val="00EA7326"/>
    <w:rsid w:val="00ED156D"/>
    <w:rsid w:val="00ED2067"/>
    <w:rsid w:val="00EE2E7D"/>
    <w:rsid w:val="00EF0114"/>
    <w:rsid w:val="00EF4095"/>
    <w:rsid w:val="00EF41BE"/>
    <w:rsid w:val="00F117AD"/>
    <w:rsid w:val="00F14761"/>
    <w:rsid w:val="00F149FA"/>
    <w:rsid w:val="00F156B9"/>
    <w:rsid w:val="00F33E7E"/>
    <w:rsid w:val="00F84004"/>
    <w:rsid w:val="00FA3AD2"/>
    <w:rsid w:val="00FA47EC"/>
    <w:rsid w:val="00FA486B"/>
    <w:rsid w:val="00FD327C"/>
    <w:rsid w:val="00FD56CA"/>
    <w:rsid w:val="00FE2493"/>
    <w:rsid w:val="00FE669F"/>
    <w:rsid w:val="00FF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F7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D64055"/>
    <w:pPr>
      <w:widowControl w:val="0"/>
      <w:suppressAutoHyphens/>
      <w:spacing w:after="12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customStyle="1" w:styleId="a5">
    <w:name w:val="Содержимое таблицы"/>
    <w:basedOn w:val="a"/>
    <w:uiPriority w:val="99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6">
    <w:name w:val="List Paragraph"/>
    <w:basedOn w:val="a"/>
    <w:uiPriority w:val="99"/>
    <w:qFormat/>
    <w:rsid w:val="00D64055"/>
    <w:pPr>
      <w:suppressAutoHyphens/>
      <w:ind w:left="720"/>
    </w:pPr>
    <w:rPr>
      <w:rFonts w:eastAsia="Times New Roman" w:cs="Calibri"/>
      <w:lang w:eastAsia="ar-SA"/>
    </w:rPr>
  </w:style>
  <w:style w:type="paragraph" w:styleId="a7">
    <w:name w:val="header"/>
    <w:basedOn w:val="a"/>
    <w:link w:val="a8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9">
    <w:name w:val="footer"/>
    <w:basedOn w:val="a"/>
    <w:link w:val="aa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ab">
    <w:name w:val="Normal (Web)"/>
    <w:basedOn w:val="a"/>
    <w:uiPriority w:val="99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ac">
    <w:name w:val="Table Grid"/>
    <w:basedOn w:val="a1"/>
    <w:uiPriority w:val="99"/>
    <w:rsid w:val="0010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1184</Words>
  <Characters>675</Characters>
  <Application>Microsoft Office Word</Application>
  <DocSecurity>0</DocSecurity>
  <Lines>5</Lines>
  <Paragraphs>3</Paragraphs>
  <ScaleCrop>false</ScaleCrop>
  <Company>DG Win&amp;Soft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rada3</cp:lastModifiedBy>
  <cp:revision>6</cp:revision>
  <cp:lastPrinted>2025-01-22T09:09:00Z</cp:lastPrinted>
  <dcterms:created xsi:type="dcterms:W3CDTF">2024-07-12T06:36:00Z</dcterms:created>
  <dcterms:modified xsi:type="dcterms:W3CDTF">2025-02-10T12:15:00Z</dcterms:modified>
</cp:coreProperties>
</file>