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15" w:rsidRPr="00B40AFB" w:rsidRDefault="00A854F4" w:rsidP="00A854F4">
      <w:pPr>
        <w:pStyle w:val="80"/>
        <w:shd w:val="clear" w:color="auto" w:fill="auto"/>
        <w:spacing w:before="0" w:line="240" w:lineRule="auto"/>
        <w:ind w:right="560"/>
        <w:rPr>
          <w:rFonts w:ascii="Times New Roman" w:hAnsi="Times New Roman" w:cs="Times New Roman"/>
          <w:sz w:val="28"/>
          <w:szCs w:val="28"/>
          <w:lang w:val="uk-UA"/>
        </w:rPr>
      </w:pPr>
      <w:r w:rsidRPr="00B40AFB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782815" w:rsidRPr="00B40AFB" w:rsidRDefault="00782815" w:rsidP="00A854F4">
      <w:pPr>
        <w:pStyle w:val="80"/>
        <w:shd w:val="clear" w:color="auto" w:fill="auto"/>
        <w:spacing w:before="0" w:line="240" w:lineRule="auto"/>
        <w:ind w:right="560"/>
        <w:rPr>
          <w:rFonts w:ascii="Times New Roman" w:hAnsi="Times New Roman" w:cs="Times New Roman"/>
          <w:sz w:val="28"/>
          <w:szCs w:val="28"/>
          <w:lang w:val="uk-UA"/>
        </w:rPr>
      </w:pPr>
      <w:r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щодо необхідності </w:t>
      </w:r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 нового тарифу на централізоване водопостачання</w:t>
      </w:r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AFB">
        <w:rPr>
          <w:rFonts w:ascii="Times New Roman" w:hAnsi="Times New Roman" w:cs="Times New Roman"/>
          <w:sz w:val="28"/>
          <w:szCs w:val="28"/>
          <w:lang w:val="uk-UA"/>
        </w:rPr>
        <w:t>для сп</w:t>
      </w:r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оживачів </w:t>
      </w:r>
      <w:proofErr w:type="spellStart"/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A854F4" w:rsidRPr="00B40AFB">
        <w:rPr>
          <w:rFonts w:ascii="Times New Roman" w:hAnsi="Times New Roman" w:cs="Times New Roman"/>
          <w:sz w:val="28"/>
          <w:szCs w:val="28"/>
          <w:lang w:val="uk-UA"/>
        </w:rPr>
        <w:t xml:space="preserve"> «ДТЕК ПАВЛОГРАДВУГІ</w:t>
      </w:r>
      <w:r w:rsidRPr="00B40AFB">
        <w:rPr>
          <w:rFonts w:ascii="Times New Roman" w:hAnsi="Times New Roman" w:cs="Times New Roman"/>
          <w:sz w:val="28"/>
          <w:szCs w:val="28"/>
          <w:lang w:val="uk-UA"/>
        </w:rPr>
        <w:t>ЛЛЯ»</w:t>
      </w:r>
    </w:p>
    <w:p w:rsidR="00782815" w:rsidRPr="00B40AFB" w:rsidRDefault="00782815" w:rsidP="00A854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2815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Тариф на централізоване водопостачання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</w:t>
      </w:r>
      <w:r w:rsidR="008C210B" w:rsidRPr="00845410">
        <w:rPr>
          <w:rFonts w:ascii="Times New Roman" w:hAnsi="Times New Roman" w:cs="Times New Roman"/>
          <w:sz w:val="27"/>
          <w:szCs w:val="27"/>
          <w:lang w:val="uk-UA"/>
        </w:rPr>
        <w:t>ГІ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ЛЛЯ» містить тариф ДМП ВКГ «Дніпро-Західний Донбас» (далі «ДЗД»).</w:t>
      </w:r>
    </w:p>
    <w:p w:rsidR="00E671BB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У зв'язку з тим, що Національна комісія, що здійснює державне регулювання у сферах енергетики та комунальних послуг, встановила тариф «ДЗД» для споживачів, які є суб'єктами господарювання у сфері централізованого водопостачання та водовідведення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3559">
        <w:rPr>
          <w:rFonts w:ascii="Times New Roman" w:hAnsi="Times New Roman" w:cs="Times New Roman"/>
          <w:sz w:val="27"/>
          <w:szCs w:val="27"/>
          <w:lang w:val="uk-UA"/>
        </w:rPr>
        <w:t>29,34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1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(без податку на додану вартість), який вступив в силу 01.0</w:t>
      </w:r>
      <w:r w:rsidR="008F355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8F355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після опублікування Постанови від 2</w:t>
      </w:r>
      <w:r w:rsidR="008F3559">
        <w:rPr>
          <w:rFonts w:ascii="Times New Roman" w:hAnsi="Times New Roman" w:cs="Times New Roman"/>
          <w:sz w:val="27"/>
          <w:szCs w:val="27"/>
          <w:lang w:val="uk-UA"/>
        </w:rPr>
        <w:t>4.12.2024 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F3559">
        <w:rPr>
          <w:rFonts w:ascii="Times New Roman" w:hAnsi="Times New Roman" w:cs="Times New Roman"/>
          <w:sz w:val="27"/>
          <w:szCs w:val="27"/>
          <w:lang w:val="uk-UA"/>
        </w:rPr>
        <w:t>317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на офіційному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веб-сайті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Регулятора 2</w:t>
      </w:r>
      <w:r w:rsidR="003F0C75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F0C75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.2024,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ГІ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ЛЛЯ» придбає покупну воду у «ДЗД» за ціною </w:t>
      </w:r>
      <w:r w:rsidR="003F0C75">
        <w:rPr>
          <w:rFonts w:ascii="Times New Roman" w:hAnsi="Times New Roman" w:cs="Times New Roman"/>
          <w:sz w:val="27"/>
          <w:szCs w:val="27"/>
          <w:lang w:val="uk-UA"/>
        </w:rPr>
        <w:t>29,34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1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(без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ПДВ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) з 01.0</w:t>
      </w:r>
      <w:r w:rsidR="003F0C75"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3F0C7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, що спричинило збільшення витрат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ГІ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ЛЛЯ» на покупну воду. </w:t>
      </w:r>
    </w:p>
    <w:p w:rsidR="00782815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Згідно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з 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п. 3.1. договору 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від 01.01.202</w:t>
      </w:r>
      <w:r w:rsidR="003F0C7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3F0C75">
        <w:rPr>
          <w:rFonts w:ascii="Times New Roman" w:hAnsi="Times New Roman" w:cs="Times New Roman"/>
          <w:sz w:val="27"/>
          <w:szCs w:val="27"/>
          <w:lang w:val="uk-UA"/>
        </w:rPr>
        <w:t>303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/</w:t>
      </w:r>
      <w:r w:rsidR="003F0C75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>-ПУ-СУ</w:t>
      </w:r>
      <w:r w:rsidR="00E671BB" w:rsidRPr="0084541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вартість послуг визначається за тарифом, установленим уповноваженим органом.</w:t>
      </w:r>
    </w:p>
    <w:p w:rsidR="00782815" w:rsidRDefault="00A14FBD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При розрахунках планового тарифу на централізоване водопостачання для споживачів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ПАВЛОГРАДВУГІЛЛЯ», які розташовані на території будівельної бази м. Павлограда, у прямих матеріальних витратах на покупну воду згідно з постановою НКРЕКП від 28.05.2024  №1024 був передбачений тариф «ДЗД» 25,83</w:t>
      </w:r>
      <w:r w:rsidR="005504A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5504A6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="005504A6">
        <w:rPr>
          <w:rFonts w:ascii="Times New Roman" w:hAnsi="Times New Roman" w:cs="Times New Roman"/>
          <w:sz w:val="27"/>
          <w:szCs w:val="27"/>
          <w:lang w:val="uk-UA"/>
        </w:rPr>
        <w:t xml:space="preserve"> за 1 м</w:t>
      </w:r>
      <w:r w:rsidR="005504A6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="005504A6">
        <w:rPr>
          <w:rFonts w:ascii="Times New Roman" w:hAnsi="Times New Roman" w:cs="Times New Roman"/>
          <w:sz w:val="27"/>
          <w:szCs w:val="27"/>
          <w:lang w:val="uk-UA"/>
        </w:rPr>
        <w:t xml:space="preserve"> (без ПДВ). При плановому об’ємі водопостачання стороннім споживачам у розмірі 19,212 тис. м</w:t>
      </w:r>
      <w:r w:rsidR="005504A6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="005504A6">
        <w:rPr>
          <w:rFonts w:ascii="Times New Roman" w:hAnsi="Times New Roman" w:cs="Times New Roman"/>
          <w:sz w:val="27"/>
          <w:szCs w:val="27"/>
          <w:lang w:val="uk-UA"/>
        </w:rPr>
        <w:t xml:space="preserve"> на рік, передбачені витрати:</w:t>
      </w:r>
    </w:p>
    <w:p w:rsidR="005504A6" w:rsidRPr="0012446A" w:rsidRDefault="0012446A" w:rsidP="005504A6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25,83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sym w:font="Symbol" w:char="F0B4"/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19,212 тис. м</w:t>
      </w:r>
      <w:r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= 496,246 тис.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</w:p>
    <w:p w:rsidR="005504A6" w:rsidRDefault="0012446A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а після зміни тарифу «ДЗД» становить:</w:t>
      </w:r>
    </w:p>
    <w:p w:rsidR="0012446A" w:rsidRPr="0012446A" w:rsidRDefault="0012446A" w:rsidP="0012446A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1F39D3">
        <w:rPr>
          <w:rFonts w:ascii="Times New Roman" w:hAnsi="Times New Roman" w:cs="Times New Roman"/>
          <w:sz w:val="27"/>
          <w:szCs w:val="27"/>
          <w:lang w:val="uk-UA"/>
        </w:rPr>
        <w:t>9</w:t>
      </w:r>
      <w:r>
        <w:rPr>
          <w:rFonts w:ascii="Times New Roman" w:hAnsi="Times New Roman" w:cs="Times New Roman"/>
          <w:sz w:val="27"/>
          <w:szCs w:val="27"/>
          <w:lang w:val="uk-UA"/>
        </w:rPr>
        <w:t>,3</w:t>
      </w:r>
      <w:r w:rsidR="001F39D3">
        <w:rPr>
          <w:rFonts w:ascii="Times New Roman" w:hAnsi="Times New Roman" w:cs="Times New Roman"/>
          <w:sz w:val="27"/>
          <w:szCs w:val="27"/>
          <w:lang w:val="uk-UA"/>
        </w:rPr>
        <w:t>4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sym w:font="Symbol" w:char="F0B4"/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19,212 тис. м</w:t>
      </w:r>
      <w:r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= </w:t>
      </w:r>
      <w:r w:rsidR="001F39D3">
        <w:rPr>
          <w:rFonts w:ascii="Times New Roman" w:hAnsi="Times New Roman" w:cs="Times New Roman"/>
          <w:sz w:val="27"/>
          <w:szCs w:val="27"/>
          <w:lang w:val="uk-UA"/>
        </w:rPr>
        <w:t>563,68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тис.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</w:p>
    <w:p w:rsidR="00782815" w:rsidRPr="00845410" w:rsidRDefault="003F0C7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Отже, в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>раховуючи зростання наведених економічних чинників, що не залежать від підприємства, та розрахунку вищезазначених складових тарифу на централізоване водопостачання для споживачів, розташованих на території будівельної бази м. Павлоград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, середньозважений розрахований тариф становить </w:t>
      </w:r>
      <w:r w:rsidR="00A14FBD">
        <w:rPr>
          <w:rFonts w:ascii="Times New Roman" w:hAnsi="Times New Roman" w:cs="Times New Roman"/>
          <w:sz w:val="27"/>
          <w:szCs w:val="27"/>
          <w:lang w:val="uk-UA"/>
        </w:rPr>
        <w:t>45,71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="00782815"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без ПДВ 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14FBD">
        <w:rPr>
          <w:rFonts w:ascii="Times New Roman" w:hAnsi="Times New Roman" w:cs="Times New Roman"/>
          <w:sz w:val="27"/>
          <w:szCs w:val="27"/>
          <w:lang w:val="uk-UA"/>
        </w:rPr>
        <w:t>54,86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="00782815"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 ПДВ, при попередньому діючому тарифі 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14FBD">
        <w:rPr>
          <w:rFonts w:ascii="Times New Roman" w:hAnsi="Times New Roman" w:cs="Times New Roman"/>
          <w:sz w:val="27"/>
          <w:szCs w:val="27"/>
          <w:lang w:val="uk-UA"/>
        </w:rPr>
        <w:t>42,03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="00782815"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без ПДВ 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14FBD">
        <w:rPr>
          <w:rFonts w:ascii="Times New Roman" w:hAnsi="Times New Roman" w:cs="Times New Roman"/>
          <w:sz w:val="27"/>
          <w:szCs w:val="27"/>
          <w:lang w:val="uk-UA"/>
        </w:rPr>
        <w:t>50,43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за м</w:t>
      </w:r>
      <w:r w:rsidR="00782815"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="00782815"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 ПДВ.</w:t>
      </w:r>
    </w:p>
    <w:p w:rsidR="00782815" w:rsidRPr="00845410" w:rsidRDefault="00782815" w:rsidP="00A854F4">
      <w:pPr>
        <w:pStyle w:val="22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>Для беззбиткової роботи підприємства у 202</w:t>
      </w:r>
      <w:r w:rsidR="00A14FB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необхідне встановлення розрахованого тарифу </w:t>
      </w:r>
      <w:r w:rsidR="00A14FBD">
        <w:rPr>
          <w:rFonts w:ascii="Times New Roman" w:hAnsi="Times New Roman" w:cs="Times New Roman"/>
          <w:sz w:val="27"/>
          <w:szCs w:val="27"/>
          <w:lang w:val="uk-UA"/>
        </w:rPr>
        <w:t>54,86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грн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з ПДВ за м</w:t>
      </w:r>
      <w:r w:rsidRPr="00845410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3</w:t>
      </w: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на централізоване водопостачання споживачів будівельної бази </w:t>
      </w: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м.Павлоград</w:t>
      </w:r>
      <w:r w:rsidR="00825D3A" w:rsidRPr="00845410">
        <w:rPr>
          <w:rFonts w:ascii="Times New Roman" w:hAnsi="Times New Roman" w:cs="Times New Roman"/>
          <w:sz w:val="27"/>
          <w:szCs w:val="27"/>
          <w:lang w:val="uk-UA"/>
        </w:rPr>
        <w:t>а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82815" w:rsidRDefault="00782815" w:rsidP="00A854F4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1F39D3" w:rsidRPr="00845410" w:rsidRDefault="001F39D3" w:rsidP="00A854F4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A854F4" w:rsidRPr="00845410" w:rsidRDefault="00A854F4" w:rsidP="00845410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Директор ФІЛІЇ «СОЦВУГІЛЛЯ» </w:t>
      </w:r>
    </w:p>
    <w:p w:rsidR="00A854F4" w:rsidRPr="00845410" w:rsidRDefault="00A854F4" w:rsidP="00845410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845410">
        <w:rPr>
          <w:rFonts w:ascii="Times New Roman" w:hAnsi="Times New Roman" w:cs="Times New Roman"/>
          <w:sz w:val="27"/>
          <w:szCs w:val="27"/>
          <w:lang w:val="uk-UA"/>
        </w:rPr>
        <w:t>ПрАТ</w:t>
      </w:r>
      <w:proofErr w:type="spellEnd"/>
      <w:r w:rsidRPr="00845410">
        <w:rPr>
          <w:rFonts w:ascii="Times New Roman" w:hAnsi="Times New Roman" w:cs="Times New Roman"/>
          <w:sz w:val="27"/>
          <w:szCs w:val="27"/>
          <w:lang w:val="uk-UA"/>
        </w:rPr>
        <w:t xml:space="preserve"> «ДТЕК ПАВЛОГРАДВУГІЛЛЯ»</w:t>
      </w:r>
    </w:p>
    <w:p w:rsidR="00AA6E79" w:rsidRDefault="00AA6E79">
      <w:pPr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845410" w:rsidRPr="00845410" w:rsidRDefault="008828B4" w:rsidP="008828B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8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РОЗРАХУНОК </w:t>
      </w:r>
    </w:p>
    <w:p w:rsidR="004305E3" w:rsidRDefault="008828B4" w:rsidP="008828B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8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повної собівартості та середньозваженого тарифу на цент</w:t>
      </w:r>
      <w:r w:rsidR="00430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ралізоване водопостачання </w:t>
      </w:r>
      <w:proofErr w:type="spellStart"/>
      <w:r w:rsidR="00430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ПрАТ</w:t>
      </w:r>
      <w:proofErr w:type="spellEnd"/>
      <w:r w:rsidR="00430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«ДТЕК ПАВЛОГРАДВУГІЛЛЯ»</w:t>
      </w:r>
    </w:p>
    <w:p w:rsidR="008828B4" w:rsidRPr="00845410" w:rsidRDefault="008828B4" w:rsidP="008828B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8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території будівельної бази м. </w:t>
      </w:r>
      <w:r w:rsidRPr="00845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Павлограда</w:t>
      </w:r>
    </w:p>
    <w:p w:rsidR="008828B4" w:rsidRDefault="008828B4" w:rsidP="00A854F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851"/>
        <w:gridCol w:w="1198"/>
        <w:gridCol w:w="1201"/>
      </w:tblGrid>
      <w:tr w:rsidR="00AA6E79" w:rsidRPr="00B40AFB" w:rsidTr="00AA6E79">
        <w:trPr>
          <w:trHeight w:val="653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усього, </w:t>
            </w:r>
            <w:proofErr w:type="spellStart"/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proofErr w:type="spellStart"/>
            <w:r w:rsidRPr="00AA6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куб.м</w:t>
            </w:r>
            <w:proofErr w:type="spellEnd"/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825,43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42,96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1.1.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прямі матеріальні витрати, у тому числі: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616,84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32,11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1.1.1.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покупна вода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563,68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29,34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1.1.2.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покупна вода у природному стані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1.1.3.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електроенергія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1.1.4.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прямі матеріальні витрати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53,16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2,77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1.2.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прямі витрати на оплату праці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1.3.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прямі витрати, у тому числі: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121,85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6,34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1.3.1.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1.3.2.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амортизація виробничих основних засобів і нематеріальних активів, безпосередньо пов'язаних з наданням послуги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121,85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6,34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1.3.3.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прямі витрати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A6E79" w:rsidRPr="00B40AFB" w:rsidTr="006D09D9">
        <w:trPr>
          <w:trHeight w:val="37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1.4.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загальновиробничі витрати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86,74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4,52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Адміністративні витрати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7,04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0,37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Витрати на збут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3,96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0,21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операційні витрати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Фінансові витрати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Усього витрат повної собівартості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836,43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43,54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Планований прибуток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41,82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2,18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7.1.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7.2.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чистий прибуток, у тому числі: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7.2.1.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дивіденди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7.2.2.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резервний фонд (капітал)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22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7.2.3.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23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7.2.4.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ind w:left="317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інше використання прибутку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24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41,82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2,18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25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Обсяг водопостачання споживачам, усього, </w:t>
            </w:r>
          </w:p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 т. ч. на потреби (тис. куб. м):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26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19,21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9.1.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населення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27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9.2.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бюджетних установ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9.3.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інших споживачів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29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19,21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9.4.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30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Середньозважений тариф (без ПДВ)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45,71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45,71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ПДВ, 20%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</w:t>
            </w: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9,14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9,14</w:t>
            </w:r>
          </w:p>
        </w:tc>
      </w:tr>
      <w:tr w:rsidR="00AA6E79" w:rsidRPr="00B40AFB" w:rsidTr="006D09D9">
        <w:trPr>
          <w:trHeight w:val="170"/>
        </w:trPr>
        <w:tc>
          <w:tcPr>
            <w:tcW w:w="817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5528" w:type="dxa"/>
            <w:vAlign w:val="center"/>
          </w:tcPr>
          <w:p w:rsidR="00AA6E79" w:rsidRPr="00AA6E79" w:rsidRDefault="00AA6E79" w:rsidP="006D09D9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Тариф на централізоване водопостачання з урахуванням ПДВ</w:t>
            </w:r>
          </w:p>
        </w:tc>
        <w:tc>
          <w:tcPr>
            <w:tcW w:w="85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198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54,86</w:t>
            </w:r>
          </w:p>
        </w:tc>
        <w:tc>
          <w:tcPr>
            <w:tcW w:w="1201" w:type="dxa"/>
            <w:vAlign w:val="center"/>
          </w:tcPr>
          <w:p w:rsidR="00AA6E79" w:rsidRPr="00AA6E79" w:rsidRDefault="00AA6E79" w:rsidP="006D09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A6E7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54,86</w:t>
            </w:r>
          </w:p>
        </w:tc>
      </w:tr>
    </w:tbl>
    <w:p w:rsidR="00AA6E79" w:rsidRPr="00D30D7F" w:rsidRDefault="00AA6E79" w:rsidP="00AA6E79">
      <w:pPr>
        <w:spacing w:line="228" w:lineRule="auto"/>
        <w:rPr>
          <w:sz w:val="16"/>
          <w:szCs w:val="16"/>
          <w:lang w:val="uk-UA"/>
        </w:rPr>
      </w:pPr>
    </w:p>
    <w:p w:rsidR="00AA6E79" w:rsidRPr="00B40AFB" w:rsidRDefault="00AA6E79" w:rsidP="00A854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A6E79" w:rsidRPr="00B40AFB" w:rsidSect="0094124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mirrorMargins/>
  <w:proofState w:spelling="clean" w:grammar="clean"/>
  <w:defaultTabStop w:val="708"/>
  <w:characterSpacingControl w:val="doNotCompress"/>
  <w:compat/>
  <w:rsids>
    <w:rsidRoot w:val="00782815"/>
    <w:rsid w:val="0012446A"/>
    <w:rsid w:val="001F39D3"/>
    <w:rsid w:val="002443F1"/>
    <w:rsid w:val="0026471B"/>
    <w:rsid w:val="002C6D28"/>
    <w:rsid w:val="003F0C75"/>
    <w:rsid w:val="004305E3"/>
    <w:rsid w:val="005504A6"/>
    <w:rsid w:val="00552A2D"/>
    <w:rsid w:val="00603B5E"/>
    <w:rsid w:val="00607CB7"/>
    <w:rsid w:val="00782815"/>
    <w:rsid w:val="00783D8E"/>
    <w:rsid w:val="007B29AA"/>
    <w:rsid w:val="007B708A"/>
    <w:rsid w:val="008153C8"/>
    <w:rsid w:val="00825D3A"/>
    <w:rsid w:val="00845410"/>
    <w:rsid w:val="008828B4"/>
    <w:rsid w:val="008C210B"/>
    <w:rsid w:val="008F3559"/>
    <w:rsid w:val="00941246"/>
    <w:rsid w:val="00A14FBD"/>
    <w:rsid w:val="00A64133"/>
    <w:rsid w:val="00A84CA7"/>
    <w:rsid w:val="00A854F4"/>
    <w:rsid w:val="00AA6E79"/>
    <w:rsid w:val="00B40AFB"/>
    <w:rsid w:val="00BD6CAE"/>
    <w:rsid w:val="00E671BB"/>
    <w:rsid w:val="00E8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D6CAE"/>
    <w:pPr>
      <w:suppressAutoHyphens/>
    </w:pPr>
    <w:rPr>
      <w:rFonts w:ascii="Arial" w:hAnsi="Arial" w:cs="Calibri"/>
      <w:sz w:val="22"/>
      <w:szCs w:val="22"/>
      <w:lang w:val="en-US" w:eastAsia="ar-SA"/>
    </w:rPr>
  </w:style>
  <w:style w:type="paragraph" w:styleId="1">
    <w:name w:val="heading 1"/>
    <w:basedOn w:val="a"/>
    <w:next w:val="a"/>
    <w:link w:val="10"/>
    <w:qFormat/>
    <w:rsid w:val="00BD6CAE"/>
    <w:pPr>
      <w:keepNext/>
      <w:pageBreakBefore/>
      <w:tabs>
        <w:tab w:val="left" w:pos="567"/>
      </w:tabs>
      <w:spacing w:before="240" w:after="60" w:line="276" w:lineRule="auto"/>
      <w:outlineLvl w:val="0"/>
    </w:pPr>
    <w:rPr>
      <w:rFonts w:eastAsia="Times New Roman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qFormat/>
    <w:rsid w:val="00BD6CAE"/>
    <w:pPr>
      <w:keepNext/>
      <w:keepLines/>
      <w:numPr>
        <w:ilvl w:val="1"/>
        <w:numId w:val="4"/>
      </w:numPr>
      <w:tabs>
        <w:tab w:val="left" w:pos="567"/>
      </w:tabs>
      <w:spacing w:before="240" w:after="60"/>
      <w:outlineLvl w:val="1"/>
    </w:pPr>
    <w:rPr>
      <w:rFonts w:eastAsia="Times New Roman"/>
      <w:b/>
      <w:bCs/>
      <w:sz w:val="24"/>
      <w:szCs w:val="26"/>
      <w:lang w:val="uk-UA"/>
    </w:rPr>
  </w:style>
  <w:style w:type="paragraph" w:styleId="3">
    <w:name w:val="heading 3"/>
    <w:basedOn w:val="a"/>
    <w:next w:val="a"/>
    <w:link w:val="30"/>
    <w:qFormat/>
    <w:rsid w:val="00BD6CAE"/>
    <w:pPr>
      <w:keepNext/>
      <w:keepLines/>
      <w:tabs>
        <w:tab w:val="left" w:pos="709"/>
      </w:tabs>
      <w:spacing w:before="120"/>
      <w:outlineLvl w:val="2"/>
    </w:pPr>
    <w:rPr>
      <w:rFonts w:eastAsia="Times New Roman"/>
      <w:b/>
      <w:bCs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BD6CAE"/>
    <w:pPr>
      <w:keepNext/>
      <w:keepLines/>
      <w:tabs>
        <w:tab w:val="left" w:pos="851"/>
      </w:tabs>
      <w:spacing w:before="200"/>
      <w:outlineLvl w:val="3"/>
    </w:pPr>
    <w:rPr>
      <w:rFonts w:eastAsia="Times New Roman"/>
      <w:bCs/>
      <w:i/>
      <w:iCs/>
      <w:sz w:val="20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CAE"/>
    <w:rPr>
      <w:rFonts w:ascii="Arial" w:hAnsi="Arial" w:cs="Calibri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D6CAE"/>
    <w:rPr>
      <w:rFonts w:ascii="Arial" w:hAnsi="Arial" w:cs="Calibri"/>
      <w:b/>
      <w:bCs/>
      <w:sz w:val="24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rsid w:val="00BD6CAE"/>
    <w:rPr>
      <w:rFonts w:ascii="Arial" w:hAnsi="Arial" w:cs="Calibri"/>
      <w:b/>
      <w:bCs/>
      <w:i/>
      <w:lang w:val="uk-UA" w:eastAsia="ar-SA"/>
    </w:rPr>
  </w:style>
  <w:style w:type="character" w:customStyle="1" w:styleId="40">
    <w:name w:val="Заголовок 4 Знак"/>
    <w:basedOn w:val="a0"/>
    <w:link w:val="4"/>
    <w:rsid w:val="00BD6CAE"/>
    <w:rPr>
      <w:rFonts w:ascii="Arial" w:hAnsi="Arial" w:cs="Calibri"/>
      <w:bCs/>
      <w:i/>
      <w:iCs/>
      <w:u w:val="single"/>
      <w:lang w:val="uk-UA" w:eastAsia="ar-SA"/>
    </w:rPr>
  </w:style>
  <w:style w:type="paragraph" w:styleId="a3">
    <w:name w:val="Title"/>
    <w:basedOn w:val="a"/>
    <w:next w:val="a"/>
    <w:link w:val="a4"/>
    <w:qFormat/>
    <w:rsid w:val="00BD6CAE"/>
    <w:pPr>
      <w:keepNext/>
      <w:spacing w:before="240" w:after="120"/>
    </w:pPr>
    <w:rPr>
      <w:rFonts w:eastAsia="Lucida Sans Unicode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BD6CAE"/>
    <w:rPr>
      <w:rFonts w:ascii="Arial" w:eastAsia="Lucida Sans Unicode" w:hAnsi="Arial" w:cs="Mangal"/>
      <w:sz w:val="28"/>
      <w:szCs w:val="28"/>
      <w:lang w:val="en-US" w:eastAsia="ar-SA"/>
    </w:rPr>
  </w:style>
  <w:style w:type="paragraph" w:styleId="a5">
    <w:name w:val="Subtitle"/>
    <w:basedOn w:val="a"/>
    <w:next w:val="a6"/>
    <w:link w:val="a7"/>
    <w:qFormat/>
    <w:rsid w:val="00BD6CAE"/>
    <w:rPr>
      <w:rFonts w:eastAsiaTheme="majorEastAsia"/>
      <w:b/>
      <w:i/>
      <w:sz w:val="20"/>
      <w:szCs w:val="20"/>
    </w:rPr>
  </w:style>
  <w:style w:type="character" w:customStyle="1" w:styleId="a7">
    <w:name w:val="Подзаголовок Знак"/>
    <w:basedOn w:val="a0"/>
    <w:link w:val="a5"/>
    <w:rsid w:val="00BD6CAE"/>
    <w:rPr>
      <w:rFonts w:ascii="Arial" w:eastAsiaTheme="majorEastAsia" w:hAnsi="Arial" w:cs="Calibri"/>
      <w:b/>
      <w:i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D6CA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D6CAE"/>
    <w:rPr>
      <w:rFonts w:ascii="Arial" w:eastAsia="Calibri" w:hAnsi="Arial" w:cs="Calibri"/>
      <w:sz w:val="22"/>
      <w:szCs w:val="22"/>
      <w:lang w:val="en-US" w:eastAsia="ar-SA"/>
    </w:rPr>
  </w:style>
  <w:style w:type="character" w:styleId="a9">
    <w:name w:val="Strong"/>
    <w:qFormat/>
    <w:rsid w:val="00BD6CAE"/>
    <w:rPr>
      <w:b/>
      <w:bCs/>
    </w:rPr>
  </w:style>
  <w:style w:type="paragraph" w:styleId="aa">
    <w:name w:val="No Spacing"/>
    <w:uiPriority w:val="1"/>
    <w:qFormat/>
    <w:rsid w:val="00BD6CAE"/>
    <w:pPr>
      <w:suppressAutoHyphens/>
    </w:pPr>
    <w:rPr>
      <w:rFonts w:ascii="Calibri" w:hAnsi="Calibri" w:cs="Calibri"/>
      <w:sz w:val="22"/>
      <w:szCs w:val="22"/>
      <w:lang w:val="uk-UA" w:eastAsia="ar-SA"/>
    </w:rPr>
  </w:style>
  <w:style w:type="paragraph" w:styleId="ab">
    <w:name w:val="List Paragraph"/>
    <w:basedOn w:val="a"/>
    <w:qFormat/>
    <w:rsid w:val="00BD6CAE"/>
    <w:pPr>
      <w:ind w:left="720"/>
    </w:pPr>
  </w:style>
  <w:style w:type="paragraph" w:styleId="ac">
    <w:name w:val="TOC Heading"/>
    <w:basedOn w:val="1"/>
    <w:next w:val="a"/>
    <w:qFormat/>
    <w:rsid w:val="00BD6CAE"/>
    <w:pPr>
      <w:keepLines/>
      <w:pageBreakBefore w:val="0"/>
      <w:tabs>
        <w:tab w:val="clear" w:pos="567"/>
      </w:tabs>
      <w:spacing w:before="480" w:after="0"/>
    </w:pPr>
    <w:rPr>
      <w:rFonts w:ascii="Cambria" w:hAnsi="Cambria" w:cs="Times New Roman"/>
      <w:color w:val="365F91"/>
      <w:szCs w:val="28"/>
    </w:rPr>
  </w:style>
  <w:style w:type="character" w:customStyle="1" w:styleId="21">
    <w:name w:val="Основной текст (2)_"/>
    <w:basedOn w:val="a0"/>
    <w:link w:val="22"/>
    <w:rsid w:val="00782815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2815"/>
    <w:pPr>
      <w:widowControl w:val="0"/>
      <w:shd w:val="clear" w:color="auto" w:fill="FFFFFF"/>
      <w:suppressAutoHyphens w:val="0"/>
      <w:spacing w:before="1740" w:after="360" w:line="0" w:lineRule="atLeast"/>
      <w:ind w:hanging="360"/>
      <w:jc w:val="center"/>
    </w:pPr>
    <w:rPr>
      <w:rFonts w:ascii="Calibri" w:hAnsi="Calibri"/>
      <w:lang w:val="ru-RU" w:eastAsia="ru-RU"/>
    </w:rPr>
  </w:style>
  <w:style w:type="character" w:customStyle="1" w:styleId="8">
    <w:name w:val="Основной текст (8)_"/>
    <w:basedOn w:val="a0"/>
    <w:link w:val="80"/>
    <w:rsid w:val="00782815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82815"/>
    <w:pPr>
      <w:widowControl w:val="0"/>
      <w:shd w:val="clear" w:color="auto" w:fill="FFFFFF"/>
      <w:suppressAutoHyphens w:val="0"/>
      <w:spacing w:before="840" w:line="292" w:lineRule="exact"/>
      <w:jc w:val="center"/>
    </w:pPr>
    <w:rPr>
      <w:rFonts w:ascii="Calibri" w:hAnsi="Calibri"/>
      <w:b/>
      <w:bCs/>
      <w:lang w:val="ru-RU" w:eastAsia="ru-RU"/>
    </w:rPr>
  </w:style>
  <w:style w:type="table" w:styleId="ad">
    <w:name w:val="Table Grid"/>
    <w:basedOn w:val="a1"/>
    <w:uiPriority w:val="59"/>
    <w:rsid w:val="00882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ekonom2</dc:creator>
  <cp:lastModifiedBy>ekonom2</cp:lastModifiedBy>
  <cp:revision>5</cp:revision>
  <cp:lastPrinted>2025-02-24T08:37:00Z</cp:lastPrinted>
  <dcterms:created xsi:type="dcterms:W3CDTF">2025-02-24T08:15:00Z</dcterms:created>
  <dcterms:modified xsi:type="dcterms:W3CDTF">2025-02-24T08:38:00Z</dcterms:modified>
</cp:coreProperties>
</file>