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16" w:rsidRPr="00046145" w:rsidRDefault="00704D16" w:rsidP="00AD6A82">
      <w:pPr>
        <w:ind w:firstLine="561"/>
        <w:jc w:val="both"/>
        <w:rPr>
          <w:sz w:val="26"/>
          <w:szCs w:val="26"/>
          <w:lang w:val="uk-UA"/>
        </w:rPr>
      </w:pPr>
    </w:p>
    <w:p w:rsidR="0082705C" w:rsidRPr="00046145" w:rsidRDefault="005A08FD" w:rsidP="007D3751">
      <w:pPr>
        <w:spacing w:after="200"/>
        <w:jc w:val="both"/>
        <w:textAlignment w:val="baseline"/>
        <w:rPr>
          <w:sz w:val="26"/>
          <w:szCs w:val="26"/>
          <w:lang w:val="uk-UA"/>
        </w:rPr>
      </w:pPr>
      <w:r w:rsidRPr="00046145">
        <w:rPr>
          <w:sz w:val="26"/>
          <w:szCs w:val="26"/>
          <w:lang w:val="uk-UA"/>
        </w:rPr>
        <w:tab/>
      </w:r>
      <w:r w:rsidR="0082705C" w:rsidRPr="00046145">
        <w:rPr>
          <w:sz w:val="26"/>
          <w:szCs w:val="26"/>
          <w:lang w:val="uk-UA"/>
        </w:rPr>
        <w:t>У зв’язку з набранням чинності з 22 березня 2024 року постанов НКРЕКП від 04</w:t>
      </w:r>
      <w:r w:rsidR="007D3751">
        <w:rPr>
          <w:sz w:val="26"/>
          <w:szCs w:val="26"/>
          <w:lang w:val="uk-UA"/>
        </w:rPr>
        <w:t> </w:t>
      </w:r>
      <w:r w:rsidR="0082705C" w:rsidRPr="00046145">
        <w:rPr>
          <w:sz w:val="26"/>
          <w:szCs w:val="26"/>
          <w:lang w:val="uk-UA"/>
        </w:rPr>
        <w:t xml:space="preserve">жовтня 2023 року №1823 «Про затвердження порядку приєднання до теплових мереж» та від 05 грудня 2023 року «2286 «Про затвердження методики встановлення плати за приєднання до теплових мереж» комунальне підприємство </w:t>
      </w:r>
      <w:proofErr w:type="spellStart"/>
      <w:r w:rsidR="0082705C" w:rsidRPr="00046145">
        <w:rPr>
          <w:sz w:val="26"/>
          <w:szCs w:val="26"/>
          <w:lang w:val="uk-UA"/>
        </w:rPr>
        <w:t>„Павлоградтеплоенерго”</w:t>
      </w:r>
      <w:proofErr w:type="spellEnd"/>
      <w:r w:rsidR="0082705C" w:rsidRPr="00046145">
        <w:rPr>
          <w:sz w:val="26"/>
          <w:szCs w:val="26"/>
          <w:lang w:val="uk-UA"/>
        </w:rPr>
        <w:t xml:space="preserve"> ПМР </w:t>
      </w:r>
      <w:r w:rsidR="001B4F77" w:rsidRPr="00046145">
        <w:rPr>
          <w:sz w:val="26"/>
          <w:szCs w:val="26"/>
          <w:lang w:val="uk-UA"/>
        </w:rPr>
        <w:t xml:space="preserve">повідомляє про умови </w:t>
      </w:r>
      <w:r w:rsidR="001B4F77" w:rsidRPr="00046145">
        <w:rPr>
          <w:bCs/>
          <w:sz w:val="26"/>
          <w:szCs w:val="26"/>
          <w:lang w:val="uk-UA"/>
        </w:rPr>
        <w:t>та в</w:t>
      </w:r>
      <w:r w:rsidR="007D3751">
        <w:rPr>
          <w:bCs/>
          <w:sz w:val="26"/>
          <w:szCs w:val="26"/>
          <w:lang w:val="uk-UA"/>
        </w:rPr>
        <w:t xml:space="preserve">артість </w:t>
      </w:r>
      <w:r w:rsidR="0082705C" w:rsidRPr="00046145">
        <w:rPr>
          <w:sz w:val="26"/>
          <w:szCs w:val="26"/>
          <w:lang w:val="uk-UA"/>
        </w:rPr>
        <w:t xml:space="preserve">приєднання до </w:t>
      </w:r>
      <w:r w:rsidR="001526B0" w:rsidRPr="00046145">
        <w:rPr>
          <w:sz w:val="26"/>
          <w:szCs w:val="26"/>
          <w:lang w:val="uk-UA"/>
        </w:rPr>
        <w:t xml:space="preserve">системи теплопостачання </w:t>
      </w:r>
      <w:proofErr w:type="spellStart"/>
      <w:r w:rsidR="001526B0" w:rsidRPr="00046145">
        <w:rPr>
          <w:sz w:val="26"/>
          <w:szCs w:val="26"/>
          <w:lang w:val="uk-UA"/>
        </w:rPr>
        <w:t>КП</w:t>
      </w:r>
      <w:proofErr w:type="spellEnd"/>
      <w:r w:rsidR="007D3751">
        <w:rPr>
          <w:sz w:val="26"/>
          <w:szCs w:val="26"/>
          <w:lang w:val="uk-UA"/>
        </w:rPr>
        <w:t> </w:t>
      </w:r>
      <w:r w:rsidR="001526B0" w:rsidRPr="00046145">
        <w:rPr>
          <w:sz w:val="26"/>
          <w:szCs w:val="26"/>
          <w:lang w:val="uk-UA"/>
        </w:rPr>
        <w:t>«</w:t>
      </w:r>
      <w:proofErr w:type="spellStart"/>
      <w:r w:rsidR="001526B0" w:rsidRPr="00046145">
        <w:rPr>
          <w:sz w:val="26"/>
          <w:szCs w:val="26"/>
          <w:lang w:val="uk-UA"/>
        </w:rPr>
        <w:t>Павлоградтеплоенерго</w:t>
      </w:r>
      <w:proofErr w:type="spellEnd"/>
      <w:r w:rsidR="001526B0" w:rsidRPr="00046145">
        <w:rPr>
          <w:sz w:val="26"/>
          <w:szCs w:val="26"/>
          <w:lang w:val="uk-UA"/>
        </w:rPr>
        <w:t>» ПМР (далі – Оператор)</w:t>
      </w:r>
      <w:r w:rsidR="001B4F77" w:rsidRPr="00046145">
        <w:rPr>
          <w:sz w:val="26"/>
          <w:szCs w:val="26"/>
          <w:lang w:val="uk-UA"/>
        </w:rPr>
        <w:t>,</w:t>
      </w:r>
      <w:r w:rsidR="001B4F77" w:rsidRPr="00046145">
        <w:rPr>
          <w:bCs/>
          <w:sz w:val="26"/>
          <w:szCs w:val="26"/>
          <w:lang w:val="uk-UA"/>
        </w:rPr>
        <w:t xml:space="preserve"> затверджених наказом від </w:t>
      </w:r>
      <w:r w:rsidR="002608D4" w:rsidRPr="00046145">
        <w:rPr>
          <w:bCs/>
          <w:sz w:val="26"/>
          <w:szCs w:val="26"/>
          <w:lang w:val="uk-UA"/>
        </w:rPr>
        <w:t xml:space="preserve">04 квітня </w:t>
      </w:r>
      <w:r w:rsidR="001B4F77" w:rsidRPr="00046145">
        <w:rPr>
          <w:bCs/>
          <w:sz w:val="26"/>
          <w:szCs w:val="26"/>
          <w:lang w:val="uk-UA"/>
        </w:rPr>
        <w:t>2024 року №</w:t>
      </w:r>
      <w:r w:rsidR="002608D4" w:rsidRPr="00046145">
        <w:rPr>
          <w:bCs/>
          <w:sz w:val="26"/>
          <w:szCs w:val="26"/>
          <w:lang w:val="uk-UA"/>
        </w:rPr>
        <w:t xml:space="preserve">102/1 </w:t>
      </w:r>
      <w:r w:rsidR="002608D4" w:rsidRPr="00046145">
        <w:rPr>
          <w:sz w:val="26"/>
          <w:szCs w:val="26"/>
          <w:lang w:val="uk-UA"/>
        </w:rPr>
        <w:t>на</w:t>
      </w:r>
      <w:r w:rsidR="0082705C" w:rsidRPr="00046145">
        <w:rPr>
          <w:sz w:val="26"/>
          <w:szCs w:val="26"/>
          <w:lang w:val="uk-UA"/>
        </w:rPr>
        <w:t xml:space="preserve"> 2024</w:t>
      </w:r>
      <w:r w:rsidR="00760215">
        <w:rPr>
          <w:sz w:val="26"/>
          <w:szCs w:val="26"/>
          <w:lang w:val="uk-UA"/>
        </w:rPr>
        <w:t> </w:t>
      </w:r>
      <w:r w:rsidR="0082705C" w:rsidRPr="00046145">
        <w:rPr>
          <w:sz w:val="26"/>
          <w:szCs w:val="26"/>
          <w:lang w:val="uk-UA"/>
        </w:rPr>
        <w:t xml:space="preserve"> </w:t>
      </w:r>
      <w:r w:rsidR="002608D4" w:rsidRPr="00046145">
        <w:rPr>
          <w:sz w:val="26"/>
          <w:szCs w:val="26"/>
          <w:lang w:val="uk-UA"/>
        </w:rPr>
        <w:t>рік.</w:t>
      </w:r>
    </w:p>
    <w:p w:rsidR="0082705C" w:rsidRPr="00284647" w:rsidRDefault="00284647" w:rsidP="007D3751">
      <w:pPr>
        <w:pStyle w:val="ab"/>
        <w:numPr>
          <w:ilvl w:val="0"/>
          <w:numId w:val="39"/>
        </w:numPr>
        <w:spacing w:after="200"/>
        <w:ind w:left="426" w:hanging="426"/>
        <w:contextualSpacing w:val="0"/>
        <w:jc w:val="both"/>
        <w:textAlignment w:val="baseline"/>
        <w:rPr>
          <w:sz w:val="26"/>
          <w:szCs w:val="26"/>
          <w:lang w:val="uk-UA"/>
        </w:rPr>
      </w:pPr>
      <w:r w:rsidRPr="00284647">
        <w:rPr>
          <w:sz w:val="26"/>
          <w:szCs w:val="26"/>
          <w:lang w:val="uk-UA"/>
        </w:rPr>
        <w:t>П</w:t>
      </w:r>
      <w:r w:rsidR="001B4F77" w:rsidRPr="00284647">
        <w:rPr>
          <w:sz w:val="26"/>
          <w:szCs w:val="26"/>
          <w:lang w:val="uk-UA"/>
        </w:rPr>
        <w:t>риєднання</w:t>
      </w:r>
      <w:r w:rsidR="007B0874" w:rsidRPr="00284647">
        <w:rPr>
          <w:sz w:val="26"/>
          <w:szCs w:val="26"/>
          <w:lang w:val="uk-UA"/>
        </w:rPr>
        <w:t xml:space="preserve"> об’єкта замовника з навантаження</w:t>
      </w:r>
      <w:r w:rsidR="00046145" w:rsidRPr="00284647">
        <w:rPr>
          <w:sz w:val="26"/>
          <w:szCs w:val="26"/>
          <w:lang w:val="uk-UA"/>
        </w:rPr>
        <w:t>м</w:t>
      </w:r>
      <w:r w:rsidR="007B0874" w:rsidRPr="00284647">
        <w:rPr>
          <w:sz w:val="26"/>
          <w:szCs w:val="26"/>
          <w:lang w:val="uk-UA"/>
        </w:rPr>
        <w:t xml:space="preserve"> / потужністю, що не перевищує 0,</w:t>
      </w:r>
      <w:r w:rsidR="00760215" w:rsidRPr="00284647">
        <w:rPr>
          <w:sz w:val="26"/>
          <w:szCs w:val="26"/>
          <w:lang w:val="uk-UA"/>
        </w:rPr>
        <w:t>2</w:t>
      </w:r>
      <w:r w:rsidR="00D90604">
        <w:rPr>
          <w:sz w:val="26"/>
          <w:szCs w:val="26"/>
          <w:lang w:val="uk-UA"/>
        </w:rPr>
        <w:t> </w:t>
      </w:r>
      <w:r w:rsidR="007B0874" w:rsidRPr="00284647">
        <w:rPr>
          <w:sz w:val="26"/>
          <w:szCs w:val="26"/>
          <w:lang w:val="uk-UA"/>
        </w:rPr>
        <w:t>Гкал/год</w:t>
      </w:r>
      <w:r w:rsidR="00760215" w:rsidRPr="00284647">
        <w:rPr>
          <w:sz w:val="26"/>
          <w:szCs w:val="26"/>
          <w:lang w:val="uk-UA"/>
        </w:rPr>
        <w:t>ину</w:t>
      </w:r>
      <w:r w:rsidR="007B0874" w:rsidRPr="00284647">
        <w:rPr>
          <w:sz w:val="26"/>
          <w:szCs w:val="26"/>
          <w:lang w:val="uk-UA"/>
        </w:rPr>
        <w:t xml:space="preserve">, </w:t>
      </w:r>
      <w:r w:rsidR="001B4F77" w:rsidRPr="00284647">
        <w:rPr>
          <w:sz w:val="26"/>
          <w:szCs w:val="26"/>
          <w:lang w:val="uk-UA"/>
        </w:rPr>
        <w:t xml:space="preserve">до теплових мереж </w:t>
      </w:r>
      <w:r w:rsidR="001526B0" w:rsidRPr="00284647">
        <w:rPr>
          <w:sz w:val="26"/>
          <w:szCs w:val="26"/>
          <w:lang w:val="uk-UA"/>
        </w:rPr>
        <w:t>Оператора</w:t>
      </w:r>
      <w:r w:rsidR="007B0874" w:rsidRPr="00284647">
        <w:rPr>
          <w:sz w:val="26"/>
          <w:szCs w:val="26"/>
          <w:lang w:val="uk-UA"/>
        </w:rPr>
        <w:t xml:space="preserve"> здійснюється </w:t>
      </w:r>
      <w:r w:rsidR="001526B0" w:rsidRPr="00284647">
        <w:rPr>
          <w:sz w:val="26"/>
          <w:szCs w:val="26"/>
          <w:lang w:val="uk-UA"/>
        </w:rPr>
        <w:t>Оператор</w:t>
      </w:r>
      <w:r w:rsidR="007B0874" w:rsidRPr="00284647">
        <w:rPr>
          <w:sz w:val="26"/>
          <w:szCs w:val="26"/>
          <w:lang w:val="uk-UA"/>
        </w:rPr>
        <w:t>ом виключно на безоплатній основі у разі виконання таких умов:</w:t>
      </w:r>
    </w:p>
    <w:p w:rsidR="007B0874" w:rsidRPr="00284647" w:rsidRDefault="007B0874" w:rsidP="007D3751">
      <w:pPr>
        <w:pStyle w:val="ab"/>
        <w:numPr>
          <w:ilvl w:val="0"/>
          <w:numId w:val="40"/>
        </w:numPr>
        <w:shd w:val="clear" w:color="auto" w:fill="FFFFFF"/>
        <w:spacing w:after="200"/>
        <w:ind w:left="993"/>
        <w:contextualSpacing w:val="0"/>
        <w:jc w:val="both"/>
        <w:rPr>
          <w:sz w:val="26"/>
          <w:szCs w:val="26"/>
          <w:lang w:val="uk-UA"/>
        </w:rPr>
      </w:pPr>
      <w:r w:rsidRPr="00284647">
        <w:rPr>
          <w:sz w:val="26"/>
          <w:szCs w:val="26"/>
          <w:lang w:val="uk-UA"/>
        </w:rPr>
        <w:t xml:space="preserve">в опитувальному листі </w:t>
      </w:r>
      <w:r w:rsidR="00046145" w:rsidRPr="00284647">
        <w:rPr>
          <w:sz w:val="26"/>
          <w:szCs w:val="26"/>
          <w:lang w:val="uk-UA"/>
        </w:rPr>
        <w:t>З</w:t>
      </w:r>
      <w:r w:rsidRPr="00284647">
        <w:rPr>
          <w:sz w:val="26"/>
          <w:szCs w:val="26"/>
          <w:lang w:val="uk-UA"/>
        </w:rPr>
        <w:t xml:space="preserve">амовник визначив виконавцем будівельних робіт з прокладання теплових мереж до його земельної ділянки іншого (крім </w:t>
      </w:r>
      <w:r w:rsidR="001526B0" w:rsidRPr="00284647">
        <w:rPr>
          <w:sz w:val="26"/>
          <w:szCs w:val="26"/>
          <w:lang w:val="uk-UA"/>
        </w:rPr>
        <w:t>Оператора</w:t>
      </w:r>
      <w:r w:rsidRPr="00284647">
        <w:rPr>
          <w:sz w:val="26"/>
          <w:szCs w:val="26"/>
          <w:lang w:val="uk-UA"/>
        </w:rPr>
        <w:t xml:space="preserve">) суб’єкта господарювання (точка приєднання визначена в існуючій тепловій мережі </w:t>
      </w:r>
      <w:r w:rsidR="001526B0" w:rsidRPr="00284647">
        <w:rPr>
          <w:sz w:val="26"/>
          <w:szCs w:val="26"/>
          <w:lang w:val="uk-UA"/>
        </w:rPr>
        <w:t>Оператора</w:t>
      </w:r>
      <w:r w:rsidRPr="00284647">
        <w:rPr>
          <w:sz w:val="26"/>
          <w:szCs w:val="26"/>
          <w:lang w:val="uk-UA"/>
        </w:rPr>
        <w:t xml:space="preserve"> та збігається з місцем забезпечення потужності або максимально до нього наближена);</w:t>
      </w:r>
    </w:p>
    <w:p w:rsidR="007B0874" w:rsidRPr="00284647" w:rsidRDefault="007B0874" w:rsidP="007D3751">
      <w:pPr>
        <w:pStyle w:val="ab"/>
        <w:numPr>
          <w:ilvl w:val="0"/>
          <w:numId w:val="40"/>
        </w:numPr>
        <w:shd w:val="clear" w:color="auto" w:fill="FFFFFF"/>
        <w:spacing w:after="200"/>
        <w:ind w:left="993"/>
        <w:contextualSpacing w:val="0"/>
        <w:jc w:val="both"/>
        <w:rPr>
          <w:sz w:val="26"/>
          <w:szCs w:val="26"/>
          <w:lang w:val="uk-UA"/>
        </w:rPr>
      </w:pPr>
      <w:bookmarkStart w:id="0" w:name="n44"/>
      <w:bookmarkEnd w:id="0"/>
      <w:r w:rsidRPr="00284647">
        <w:rPr>
          <w:sz w:val="26"/>
          <w:szCs w:val="26"/>
          <w:lang w:val="uk-UA"/>
        </w:rPr>
        <w:t>відсутня необхідність створення додаткової потужності у місці забезпечення потужності;</w:t>
      </w:r>
    </w:p>
    <w:p w:rsidR="007B0874" w:rsidRPr="00284647" w:rsidRDefault="007B0874" w:rsidP="007D3751">
      <w:pPr>
        <w:pStyle w:val="ab"/>
        <w:numPr>
          <w:ilvl w:val="0"/>
          <w:numId w:val="40"/>
        </w:numPr>
        <w:shd w:val="clear" w:color="auto" w:fill="FFFFFF"/>
        <w:spacing w:after="200"/>
        <w:ind w:left="993"/>
        <w:contextualSpacing w:val="0"/>
        <w:jc w:val="both"/>
        <w:rPr>
          <w:sz w:val="26"/>
          <w:szCs w:val="26"/>
          <w:lang w:val="uk-UA"/>
        </w:rPr>
      </w:pPr>
      <w:bookmarkStart w:id="1" w:name="n45"/>
      <w:bookmarkEnd w:id="1"/>
      <w:r w:rsidRPr="00284647">
        <w:rPr>
          <w:sz w:val="26"/>
          <w:szCs w:val="26"/>
          <w:lang w:val="uk-UA"/>
        </w:rPr>
        <w:t xml:space="preserve">відсутня необхідність розробки проекту теплових мереж </w:t>
      </w:r>
      <w:r w:rsidR="001526B0" w:rsidRPr="00284647">
        <w:rPr>
          <w:sz w:val="26"/>
          <w:szCs w:val="26"/>
          <w:lang w:val="uk-UA"/>
        </w:rPr>
        <w:t>Оператора</w:t>
      </w:r>
      <w:r w:rsidRPr="00284647">
        <w:rPr>
          <w:sz w:val="26"/>
          <w:szCs w:val="26"/>
          <w:lang w:val="uk-UA"/>
        </w:rPr>
        <w:t xml:space="preserve"> та будівництва теплових мереж </w:t>
      </w:r>
      <w:r w:rsidR="001526B0" w:rsidRPr="00284647">
        <w:rPr>
          <w:sz w:val="26"/>
          <w:szCs w:val="26"/>
          <w:lang w:val="uk-UA"/>
        </w:rPr>
        <w:t>Оператора</w:t>
      </w:r>
      <w:r w:rsidRPr="00284647">
        <w:rPr>
          <w:sz w:val="26"/>
          <w:szCs w:val="26"/>
          <w:lang w:val="uk-UA"/>
        </w:rPr>
        <w:t>;</w:t>
      </w:r>
    </w:p>
    <w:p w:rsidR="001B4F77" w:rsidRPr="00284647" w:rsidRDefault="007B0874" w:rsidP="007D3751">
      <w:pPr>
        <w:pStyle w:val="ab"/>
        <w:numPr>
          <w:ilvl w:val="0"/>
          <w:numId w:val="40"/>
        </w:numPr>
        <w:spacing w:after="120"/>
        <w:ind w:left="992" w:hanging="357"/>
        <w:contextualSpacing w:val="0"/>
        <w:jc w:val="both"/>
        <w:textAlignment w:val="baseline"/>
        <w:rPr>
          <w:sz w:val="26"/>
          <w:szCs w:val="26"/>
          <w:lang w:val="uk-UA"/>
        </w:rPr>
      </w:pPr>
      <w:bookmarkStart w:id="2" w:name="n46"/>
      <w:bookmarkEnd w:id="2"/>
      <w:r w:rsidRPr="00284647">
        <w:rPr>
          <w:sz w:val="26"/>
          <w:szCs w:val="26"/>
          <w:lang w:val="uk-UA"/>
        </w:rPr>
        <w:t xml:space="preserve">у </w:t>
      </w:r>
      <w:r w:rsidR="001526B0" w:rsidRPr="00284647">
        <w:rPr>
          <w:sz w:val="26"/>
          <w:szCs w:val="26"/>
          <w:lang w:val="uk-UA"/>
        </w:rPr>
        <w:t>проекті</w:t>
      </w:r>
      <w:r w:rsidRPr="00284647">
        <w:rPr>
          <w:sz w:val="26"/>
          <w:szCs w:val="26"/>
          <w:lang w:val="uk-UA"/>
        </w:rPr>
        <w:t xml:space="preserve"> </w:t>
      </w:r>
      <w:r w:rsidR="001526B0" w:rsidRPr="00284647">
        <w:rPr>
          <w:sz w:val="26"/>
          <w:szCs w:val="26"/>
          <w:lang w:val="uk-UA"/>
        </w:rPr>
        <w:t xml:space="preserve">мереж Замовника </w:t>
      </w:r>
      <w:r w:rsidRPr="00284647">
        <w:rPr>
          <w:sz w:val="26"/>
          <w:szCs w:val="26"/>
          <w:lang w:val="uk-UA"/>
        </w:rPr>
        <w:t xml:space="preserve">та його кошторисній частині передбачені заходи з підключення </w:t>
      </w:r>
      <w:r w:rsidR="001526B0" w:rsidRPr="00284647">
        <w:rPr>
          <w:sz w:val="26"/>
          <w:szCs w:val="26"/>
          <w:lang w:val="uk-UA"/>
        </w:rPr>
        <w:t>мереж Замовника</w:t>
      </w:r>
      <w:r w:rsidRPr="00284647">
        <w:rPr>
          <w:sz w:val="26"/>
          <w:szCs w:val="26"/>
          <w:lang w:val="uk-UA"/>
        </w:rPr>
        <w:t xml:space="preserve"> до мереж Оператора.</w:t>
      </w:r>
    </w:p>
    <w:p w:rsidR="001B4F77" w:rsidRPr="00EE1029" w:rsidRDefault="00EE1029" w:rsidP="00EE1029">
      <w:pPr>
        <w:pStyle w:val="ab"/>
        <w:numPr>
          <w:ilvl w:val="0"/>
          <w:numId w:val="39"/>
        </w:numPr>
        <w:spacing w:after="240"/>
        <w:ind w:left="425" w:hanging="425"/>
        <w:contextualSpacing w:val="0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Вартість надання технічних умов на приєднання </w:t>
      </w:r>
      <w:r w:rsidRPr="00284647">
        <w:rPr>
          <w:sz w:val="26"/>
          <w:szCs w:val="26"/>
          <w:lang w:val="uk-UA"/>
        </w:rPr>
        <w:t xml:space="preserve">об’єкта замовника з навантаженням / потужністю, що перевищує 0,2 </w:t>
      </w:r>
      <w:proofErr w:type="spellStart"/>
      <w:r w:rsidRPr="00284647">
        <w:rPr>
          <w:sz w:val="26"/>
          <w:szCs w:val="26"/>
          <w:lang w:val="uk-UA"/>
        </w:rPr>
        <w:t>Гкал</w:t>
      </w:r>
      <w:proofErr w:type="spellEnd"/>
      <w:r w:rsidRPr="00284647">
        <w:rPr>
          <w:sz w:val="26"/>
          <w:szCs w:val="26"/>
          <w:lang w:val="uk-UA"/>
        </w:rPr>
        <w:t>/годину, до теплових мереж Оператора</w:t>
      </w:r>
      <w:r>
        <w:rPr>
          <w:sz w:val="26"/>
          <w:szCs w:val="26"/>
          <w:lang w:val="uk-UA"/>
        </w:rPr>
        <w:t xml:space="preserve"> згідно розрахункового кошторису</w:t>
      </w:r>
      <w:r w:rsidR="00AF6EEF" w:rsidRPr="00AF6EEF">
        <w:rPr>
          <w:sz w:val="26"/>
          <w:szCs w:val="26"/>
          <w:lang w:val="uk-UA"/>
        </w:rPr>
        <w:t xml:space="preserve"> </w:t>
      </w:r>
      <w:r w:rsidR="00AF6EEF" w:rsidRPr="00D77405">
        <w:rPr>
          <w:sz w:val="26"/>
          <w:szCs w:val="26"/>
          <w:lang w:val="uk-UA"/>
        </w:rPr>
        <w:t>надання технічних умов на приєднання об’єктів до системи теплопостачання</w:t>
      </w:r>
      <w:r>
        <w:rPr>
          <w:sz w:val="26"/>
          <w:szCs w:val="26"/>
          <w:lang w:val="uk-UA"/>
        </w:rPr>
        <w:t>:</w:t>
      </w:r>
    </w:p>
    <w:p w:rsidR="00046145" w:rsidRPr="00D77405" w:rsidRDefault="00046145" w:rsidP="00046145">
      <w:pPr>
        <w:jc w:val="center"/>
        <w:textAlignment w:val="baseline"/>
        <w:rPr>
          <w:sz w:val="26"/>
          <w:szCs w:val="26"/>
          <w:lang w:val="uk-UA"/>
        </w:rPr>
      </w:pPr>
      <w:r w:rsidRPr="00D77405">
        <w:rPr>
          <w:sz w:val="26"/>
          <w:szCs w:val="26"/>
          <w:lang w:val="uk-UA"/>
        </w:rPr>
        <w:t>Розрахунковий кошторис</w:t>
      </w:r>
    </w:p>
    <w:p w:rsidR="00760215" w:rsidRPr="00D77405" w:rsidRDefault="00046145" w:rsidP="00760215">
      <w:pPr>
        <w:jc w:val="center"/>
        <w:textAlignment w:val="baseline"/>
        <w:rPr>
          <w:sz w:val="26"/>
          <w:szCs w:val="26"/>
          <w:lang w:val="uk-UA"/>
        </w:rPr>
      </w:pPr>
      <w:r w:rsidRPr="00D77405">
        <w:rPr>
          <w:sz w:val="26"/>
          <w:szCs w:val="26"/>
          <w:lang w:val="uk-UA"/>
        </w:rPr>
        <w:t>надання технічних умов на приєднання об’єктів</w:t>
      </w:r>
      <w:r w:rsidR="00760215" w:rsidRPr="00D77405">
        <w:rPr>
          <w:sz w:val="26"/>
          <w:szCs w:val="26"/>
          <w:lang w:val="uk-UA"/>
        </w:rPr>
        <w:t xml:space="preserve"> </w:t>
      </w:r>
      <w:r w:rsidRPr="00D77405">
        <w:rPr>
          <w:sz w:val="26"/>
          <w:szCs w:val="26"/>
          <w:lang w:val="uk-UA"/>
        </w:rPr>
        <w:t>до системи теплопостачання</w:t>
      </w:r>
    </w:p>
    <w:p w:rsidR="00046145" w:rsidRPr="00D77405" w:rsidRDefault="00046145" w:rsidP="00760215">
      <w:pPr>
        <w:spacing w:after="240"/>
        <w:jc w:val="center"/>
        <w:textAlignment w:val="baseline"/>
        <w:rPr>
          <w:sz w:val="26"/>
          <w:szCs w:val="26"/>
          <w:lang w:val="uk-UA"/>
        </w:rPr>
      </w:pPr>
      <w:proofErr w:type="spellStart"/>
      <w:r w:rsidRPr="00D77405">
        <w:rPr>
          <w:sz w:val="26"/>
          <w:szCs w:val="26"/>
          <w:lang w:val="uk-UA"/>
        </w:rPr>
        <w:t>КП</w:t>
      </w:r>
      <w:proofErr w:type="spellEnd"/>
      <w:r w:rsidRPr="00D77405">
        <w:rPr>
          <w:sz w:val="26"/>
          <w:szCs w:val="26"/>
          <w:lang w:val="uk-UA"/>
        </w:rPr>
        <w:t xml:space="preserve"> «</w:t>
      </w:r>
      <w:proofErr w:type="spellStart"/>
      <w:r w:rsidRPr="00D77405">
        <w:rPr>
          <w:sz w:val="26"/>
          <w:szCs w:val="26"/>
          <w:lang w:val="uk-UA"/>
        </w:rPr>
        <w:t>Павлоградтеплоенерго</w:t>
      </w:r>
      <w:proofErr w:type="spellEnd"/>
      <w:r w:rsidRPr="00D77405">
        <w:rPr>
          <w:sz w:val="26"/>
          <w:szCs w:val="26"/>
          <w:lang w:val="uk-UA"/>
        </w:rPr>
        <w:t>» ПМР</w:t>
      </w:r>
    </w:p>
    <w:tbl>
      <w:tblPr>
        <w:tblStyle w:val="ac"/>
        <w:tblW w:w="9929" w:type="dxa"/>
        <w:tblLook w:val="04A0"/>
      </w:tblPr>
      <w:tblGrid>
        <w:gridCol w:w="781"/>
        <w:gridCol w:w="4317"/>
        <w:gridCol w:w="1136"/>
        <w:gridCol w:w="1840"/>
        <w:gridCol w:w="1840"/>
        <w:gridCol w:w="15"/>
      </w:tblGrid>
      <w:tr w:rsidR="00530E72" w:rsidTr="00530E72">
        <w:tc>
          <w:tcPr>
            <w:tcW w:w="781" w:type="dxa"/>
            <w:vMerge w:val="restart"/>
            <w:vAlign w:val="center"/>
          </w:tcPr>
          <w:p w:rsidR="00530E72" w:rsidRDefault="00530E72" w:rsidP="00530E72">
            <w:pPr>
              <w:spacing w:after="12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317" w:type="dxa"/>
            <w:vMerge w:val="restart"/>
            <w:vAlign w:val="center"/>
          </w:tcPr>
          <w:p w:rsidR="00530E72" w:rsidRDefault="00530E72" w:rsidP="00530E72">
            <w:pPr>
              <w:spacing w:after="12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статей витрат</w:t>
            </w:r>
          </w:p>
        </w:tc>
        <w:tc>
          <w:tcPr>
            <w:tcW w:w="1136" w:type="dxa"/>
            <w:vMerge w:val="restart"/>
            <w:vAlign w:val="center"/>
          </w:tcPr>
          <w:p w:rsidR="00530E72" w:rsidRDefault="00530E72" w:rsidP="00530E72">
            <w:pPr>
              <w:spacing w:after="12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695" w:type="dxa"/>
            <w:gridSpan w:val="3"/>
          </w:tcPr>
          <w:p w:rsidR="00530E72" w:rsidRDefault="00530E72" w:rsidP="00530E72">
            <w:pPr>
              <w:spacing w:after="12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</w:t>
            </w:r>
          </w:p>
        </w:tc>
      </w:tr>
      <w:tr w:rsidR="00530E72" w:rsidTr="00530E72">
        <w:trPr>
          <w:gridAfter w:val="1"/>
          <w:wAfter w:w="15" w:type="dxa"/>
        </w:trPr>
        <w:tc>
          <w:tcPr>
            <w:tcW w:w="781" w:type="dxa"/>
            <w:vMerge/>
          </w:tcPr>
          <w:p w:rsidR="00530E72" w:rsidRDefault="00530E72" w:rsidP="0082705C">
            <w:pPr>
              <w:spacing w:after="120"/>
              <w:jc w:val="both"/>
              <w:textAlignment w:val="baseline"/>
              <w:rPr>
                <w:sz w:val="24"/>
                <w:szCs w:val="24"/>
                <w:lang w:val="uk-UA"/>
              </w:rPr>
            </w:pPr>
          </w:p>
        </w:tc>
        <w:tc>
          <w:tcPr>
            <w:tcW w:w="4317" w:type="dxa"/>
            <w:vMerge/>
          </w:tcPr>
          <w:p w:rsidR="00530E72" w:rsidRDefault="00530E72" w:rsidP="0082705C">
            <w:pPr>
              <w:spacing w:after="120"/>
              <w:jc w:val="both"/>
              <w:textAlignment w:val="baseline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Merge/>
          </w:tcPr>
          <w:p w:rsidR="00530E72" w:rsidRDefault="00530E72" w:rsidP="0082705C">
            <w:pPr>
              <w:spacing w:after="120"/>
              <w:jc w:val="both"/>
              <w:textAlignment w:val="baseline"/>
              <w:rPr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</w:tcPr>
          <w:p w:rsidR="00530E72" w:rsidRDefault="00530E72" w:rsidP="00530E72">
            <w:pPr>
              <w:spacing w:after="12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врахування витрат на транспорт</w:t>
            </w:r>
          </w:p>
        </w:tc>
        <w:tc>
          <w:tcPr>
            <w:tcW w:w="1840" w:type="dxa"/>
          </w:tcPr>
          <w:p w:rsidR="00530E72" w:rsidRDefault="00530E72" w:rsidP="00530E72">
            <w:pPr>
              <w:spacing w:after="12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врахуванням витрат на транспорт</w:t>
            </w:r>
          </w:p>
        </w:tc>
      </w:tr>
      <w:tr w:rsidR="0082705C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82705C" w:rsidRPr="00D90604" w:rsidRDefault="00530E72" w:rsidP="0082705C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317" w:type="dxa"/>
            <w:vAlign w:val="bottom"/>
          </w:tcPr>
          <w:p w:rsidR="0082705C" w:rsidRPr="00D90604" w:rsidRDefault="00530E72" w:rsidP="0082705C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Собівартість, в т.ч.:</w:t>
            </w:r>
          </w:p>
        </w:tc>
        <w:tc>
          <w:tcPr>
            <w:tcW w:w="1136" w:type="dxa"/>
            <w:vAlign w:val="bottom"/>
          </w:tcPr>
          <w:p w:rsidR="0082705C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82705C" w:rsidRPr="00D90604" w:rsidRDefault="00530E72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1 </w:t>
            </w:r>
            <w:r w:rsidR="00EC3A5C">
              <w:rPr>
                <w:sz w:val="26"/>
                <w:szCs w:val="26"/>
                <w:lang w:val="uk-UA"/>
              </w:rPr>
              <w:t>567</w:t>
            </w:r>
            <w:r w:rsidRPr="00D90604">
              <w:rPr>
                <w:sz w:val="26"/>
                <w:szCs w:val="26"/>
                <w:lang w:val="uk-UA"/>
              </w:rPr>
              <w:t>,</w:t>
            </w:r>
            <w:r w:rsidR="00EC3A5C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840" w:type="dxa"/>
            <w:vAlign w:val="bottom"/>
          </w:tcPr>
          <w:p w:rsidR="0082705C" w:rsidRPr="00D90604" w:rsidRDefault="00EC3A5C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530E72" w:rsidRPr="00D90604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932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58</w:t>
            </w:r>
          </w:p>
        </w:tc>
      </w:tr>
      <w:tr w:rsidR="00530E72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4317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 xml:space="preserve">   заробітна плата</w:t>
            </w:r>
          </w:p>
        </w:tc>
        <w:tc>
          <w:tcPr>
            <w:tcW w:w="1136" w:type="dxa"/>
            <w:vAlign w:val="bottom"/>
          </w:tcPr>
          <w:p w:rsidR="00530E72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530E72" w:rsidRPr="00D90604" w:rsidRDefault="00EC3A5C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1 103</w:t>
            </w:r>
            <w:r w:rsidR="00530E72" w:rsidRPr="00D90604">
              <w:rPr>
                <w:sz w:val="26"/>
                <w:szCs w:val="26"/>
                <w:lang w:val="uk-UA"/>
              </w:rPr>
              <w:t>,9</w:t>
            </w: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840" w:type="dxa"/>
            <w:vAlign w:val="bottom"/>
          </w:tcPr>
          <w:p w:rsidR="00530E72" w:rsidRPr="00D90604" w:rsidRDefault="00530E72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1 </w:t>
            </w:r>
            <w:r w:rsidR="00EC3A5C">
              <w:rPr>
                <w:sz w:val="26"/>
                <w:szCs w:val="26"/>
                <w:lang w:val="uk-UA"/>
              </w:rPr>
              <w:t>294</w:t>
            </w:r>
            <w:r w:rsidRPr="00D90604">
              <w:rPr>
                <w:sz w:val="26"/>
                <w:szCs w:val="26"/>
                <w:lang w:val="uk-UA"/>
              </w:rPr>
              <w:t>,</w:t>
            </w:r>
            <w:r w:rsidR="00EC3A5C">
              <w:rPr>
                <w:sz w:val="26"/>
                <w:szCs w:val="26"/>
                <w:lang w:val="uk-UA"/>
              </w:rPr>
              <w:t>2</w:t>
            </w:r>
            <w:r w:rsidRPr="00D90604">
              <w:rPr>
                <w:sz w:val="26"/>
                <w:szCs w:val="26"/>
                <w:lang w:val="uk-UA"/>
              </w:rPr>
              <w:t>4</w:t>
            </w:r>
          </w:p>
        </w:tc>
      </w:tr>
      <w:tr w:rsidR="00530E72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4317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 xml:space="preserve">   нарахування на заробітну плату</w:t>
            </w:r>
          </w:p>
        </w:tc>
        <w:tc>
          <w:tcPr>
            <w:tcW w:w="1136" w:type="dxa"/>
            <w:vAlign w:val="bottom"/>
          </w:tcPr>
          <w:p w:rsidR="00530E72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530E72" w:rsidRPr="00D90604" w:rsidRDefault="00EC3A5C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242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8</w:t>
            </w:r>
            <w:r w:rsidR="00530E72" w:rsidRPr="00D9060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840" w:type="dxa"/>
            <w:vAlign w:val="bottom"/>
          </w:tcPr>
          <w:p w:rsidR="00530E72" w:rsidRPr="00D90604" w:rsidRDefault="00EC3A5C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284,73</w:t>
            </w:r>
          </w:p>
        </w:tc>
      </w:tr>
      <w:tr w:rsidR="00530E72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4317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 xml:space="preserve">   накладні витрати (20% до п.1.1)</w:t>
            </w:r>
          </w:p>
        </w:tc>
        <w:tc>
          <w:tcPr>
            <w:tcW w:w="1136" w:type="dxa"/>
            <w:vAlign w:val="bottom"/>
          </w:tcPr>
          <w:p w:rsidR="00530E72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530E72" w:rsidRPr="00D90604" w:rsidRDefault="00EC3A5C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220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1840" w:type="dxa"/>
            <w:vAlign w:val="bottom"/>
          </w:tcPr>
          <w:p w:rsidR="00530E72" w:rsidRPr="00D90604" w:rsidRDefault="00530E72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2</w:t>
            </w:r>
            <w:r w:rsidR="00EC3A5C">
              <w:rPr>
                <w:sz w:val="26"/>
                <w:szCs w:val="26"/>
                <w:lang w:val="uk-UA"/>
              </w:rPr>
              <w:t>5</w:t>
            </w:r>
            <w:r w:rsidRPr="00D90604">
              <w:rPr>
                <w:sz w:val="26"/>
                <w:szCs w:val="26"/>
                <w:lang w:val="uk-UA"/>
              </w:rPr>
              <w:t>8,</w:t>
            </w:r>
            <w:r w:rsidR="00EC3A5C">
              <w:rPr>
                <w:sz w:val="26"/>
                <w:szCs w:val="26"/>
                <w:lang w:val="uk-UA"/>
              </w:rPr>
              <w:t>85</w:t>
            </w:r>
          </w:p>
        </w:tc>
      </w:tr>
      <w:tr w:rsidR="00530E72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4317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 xml:space="preserve">   матеріали</w:t>
            </w:r>
          </w:p>
        </w:tc>
        <w:tc>
          <w:tcPr>
            <w:tcW w:w="1136" w:type="dxa"/>
            <w:vAlign w:val="bottom"/>
          </w:tcPr>
          <w:p w:rsidR="00530E72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530E72" w:rsidRPr="00D90604" w:rsidRDefault="00530E72" w:rsidP="00530E72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Align w:val="bottom"/>
          </w:tcPr>
          <w:p w:rsidR="00530E72" w:rsidRPr="00D90604" w:rsidRDefault="00EC3A5C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76</w:t>
            </w:r>
          </w:p>
        </w:tc>
      </w:tr>
      <w:tr w:rsidR="00530E72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317" w:type="dxa"/>
            <w:vAlign w:val="bottom"/>
          </w:tcPr>
          <w:p w:rsidR="00530E72" w:rsidRPr="00D90604" w:rsidRDefault="00046145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Плановий прибуток (1</w:t>
            </w:r>
            <w:r w:rsidR="00530E72" w:rsidRPr="00D90604">
              <w:rPr>
                <w:sz w:val="26"/>
                <w:szCs w:val="26"/>
                <w:lang w:val="uk-UA"/>
              </w:rPr>
              <w:t>0% від п.1)</w:t>
            </w:r>
          </w:p>
        </w:tc>
        <w:tc>
          <w:tcPr>
            <w:tcW w:w="1136" w:type="dxa"/>
            <w:vAlign w:val="bottom"/>
          </w:tcPr>
          <w:p w:rsidR="00530E72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530E72" w:rsidRPr="00D90604" w:rsidRDefault="00046145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</w:t>
            </w:r>
            <w:r w:rsidR="00EC3A5C">
              <w:rPr>
                <w:sz w:val="26"/>
                <w:szCs w:val="26"/>
                <w:lang w:val="uk-UA"/>
              </w:rPr>
              <w:t>56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 w:rsidR="00EC3A5C">
              <w:rPr>
                <w:sz w:val="26"/>
                <w:szCs w:val="26"/>
                <w:lang w:val="uk-UA"/>
              </w:rPr>
              <w:t>7</w:t>
            </w:r>
            <w:r w:rsidR="00530E72" w:rsidRPr="00D9060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840" w:type="dxa"/>
            <w:vAlign w:val="bottom"/>
          </w:tcPr>
          <w:p w:rsidR="00530E72" w:rsidRPr="00D90604" w:rsidRDefault="00EC3A5C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193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26</w:t>
            </w:r>
          </w:p>
        </w:tc>
      </w:tr>
      <w:tr w:rsidR="00530E72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317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Вартість послуги</w:t>
            </w:r>
          </w:p>
        </w:tc>
        <w:tc>
          <w:tcPr>
            <w:tcW w:w="1136" w:type="dxa"/>
            <w:vAlign w:val="bottom"/>
          </w:tcPr>
          <w:p w:rsidR="00530E72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530E72" w:rsidRPr="00D90604" w:rsidRDefault="00046145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1</w:t>
            </w:r>
            <w:r w:rsidR="00530E72" w:rsidRPr="00D90604">
              <w:rPr>
                <w:sz w:val="26"/>
                <w:szCs w:val="26"/>
                <w:lang w:val="uk-UA"/>
              </w:rPr>
              <w:t> </w:t>
            </w:r>
            <w:r w:rsidR="00EC3A5C">
              <w:rPr>
                <w:sz w:val="26"/>
                <w:szCs w:val="26"/>
                <w:lang w:val="uk-UA"/>
              </w:rPr>
              <w:t>724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 w:rsidR="00EC3A5C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1840" w:type="dxa"/>
            <w:vAlign w:val="bottom"/>
          </w:tcPr>
          <w:p w:rsidR="00530E72" w:rsidRPr="00D90604" w:rsidRDefault="00046145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2</w:t>
            </w:r>
            <w:r w:rsidR="00530E72" w:rsidRPr="00D90604">
              <w:rPr>
                <w:sz w:val="26"/>
                <w:szCs w:val="26"/>
                <w:lang w:val="uk-UA"/>
              </w:rPr>
              <w:t> </w:t>
            </w:r>
            <w:r w:rsidR="00EC3A5C">
              <w:rPr>
                <w:sz w:val="26"/>
                <w:szCs w:val="26"/>
                <w:lang w:val="uk-UA"/>
              </w:rPr>
              <w:t>125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 w:rsidRPr="00D90604">
              <w:rPr>
                <w:sz w:val="26"/>
                <w:szCs w:val="26"/>
                <w:lang w:val="uk-UA"/>
              </w:rPr>
              <w:t>8</w:t>
            </w:r>
            <w:r w:rsidR="00EC3A5C">
              <w:rPr>
                <w:sz w:val="26"/>
                <w:szCs w:val="26"/>
                <w:lang w:val="uk-UA"/>
              </w:rPr>
              <w:t>4</w:t>
            </w:r>
          </w:p>
        </w:tc>
      </w:tr>
      <w:tr w:rsidR="00530E72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317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ПДВ (20%)</w:t>
            </w:r>
          </w:p>
        </w:tc>
        <w:tc>
          <w:tcPr>
            <w:tcW w:w="1136" w:type="dxa"/>
            <w:vAlign w:val="bottom"/>
          </w:tcPr>
          <w:p w:rsidR="00530E72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530E72" w:rsidRPr="00D90604" w:rsidRDefault="00530E72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3</w:t>
            </w:r>
            <w:r w:rsidR="00EC3A5C">
              <w:rPr>
                <w:sz w:val="26"/>
                <w:szCs w:val="26"/>
                <w:lang w:val="uk-UA"/>
              </w:rPr>
              <w:t>44</w:t>
            </w:r>
            <w:r w:rsidR="00046145" w:rsidRPr="00D90604">
              <w:rPr>
                <w:sz w:val="26"/>
                <w:szCs w:val="26"/>
                <w:lang w:val="uk-UA"/>
              </w:rPr>
              <w:t>,</w:t>
            </w:r>
            <w:r w:rsidR="00EC3A5C">
              <w:rPr>
                <w:sz w:val="26"/>
                <w:szCs w:val="26"/>
                <w:lang w:val="uk-UA"/>
              </w:rPr>
              <w:t>86</w:t>
            </w:r>
          </w:p>
        </w:tc>
        <w:tc>
          <w:tcPr>
            <w:tcW w:w="1840" w:type="dxa"/>
            <w:vAlign w:val="bottom"/>
          </w:tcPr>
          <w:p w:rsidR="00530E72" w:rsidRPr="00D90604" w:rsidRDefault="00530E72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4</w:t>
            </w:r>
            <w:r w:rsidR="00EC3A5C">
              <w:rPr>
                <w:sz w:val="26"/>
                <w:szCs w:val="26"/>
                <w:lang w:val="uk-UA"/>
              </w:rPr>
              <w:t>25</w:t>
            </w:r>
            <w:r w:rsidRPr="00D90604">
              <w:rPr>
                <w:sz w:val="26"/>
                <w:szCs w:val="26"/>
                <w:lang w:val="uk-UA"/>
              </w:rPr>
              <w:t>,1</w:t>
            </w:r>
            <w:r w:rsidR="00EC3A5C">
              <w:rPr>
                <w:sz w:val="26"/>
                <w:szCs w:val="26"/>
                <w:lang w:val="uk-UA"/>
              </w:rPr>
              <w:t>7</w:t>
            </w:r>
          </w:p>
        </w:tc>
      </w:tr>
      <w:tr w:rsidR="00530E72" w:rsidTr="007D3751">
        <w:trPr>
          <w:gridAfter w:val="1"/>
          <w:wAfter w:w="15" w:type="dxa"/>
        </w:trPr>
        <w:tc>
          <w:tcPr>
            <w:tcW w:w="781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4317" w:type="dxa"/>
            <w:vAlign w:val="bottom"/>
          </w:tcPr>
          <w:p w:rsidR="00530E72" w:rsidRPr="00D90604" w:rsidRDefault="00530E72" w:rsidP="00530E72">
            <w:pPr>
              <w:spacing w:after="12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Вартість послуги з ПДВ</w:t>
            </w:r>
          </w:p>
        </w:tc>
        <w:tc>
          <w:tcPr>
            <w:tcW w:w="1136" w:type="dxa"/>
            <w:vAlign w:val="bottom"/>
          </w:tcPr>
          <w:p w:rsidR="00530E72" w:rsidRPr="00D90604" w:rsidRDefault="00530E72" w:rsidP="00530E72">
            <w:pPr>
              <w:spacing w:after="12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40" w:type="dxa"/>
            <w:vAlign w:val="bottom"/>
          </w:tcPr>
          <w:p w:rsidR="00530E72" w:rsidRPr="00D90604" w:rsidRDefault="00046145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2</w:t>
            </w:r>
            <w:r w:rsidR="00530E72" w:rsidRPr="00D90604">
              <w:rPr>
                <w:sz w:val="26"/>
                <w:szCs w:val="26"/>
                <w:lang w:val="uk-UA"/>
              </w:rPr>
              <w:t> </w:t>
            </w:r>
            <w:r w:rsidR="00EC3A5C">
              <w:rPr>
                <w:sz w:val="26"/>
                <w:szCs w:val="26"/>
                <w:lang w:val="uk-UA"/>
              </w:rPr>
              <w:t>0</w:t>
            </w:r>
            <w:r w:rsidRPr="00D90604">
              <w:rPr>
                <w:sz w:val="26"/>
                <w:szCs w:val="26"/>
                <w:lang w:val="uk-UA"/>
              </w:rPr>
              <w:t>6</w:t>
            </w:r>
            <w:r w:rsidR="00EC3A5C">
              <w:rPr>
                <w:sz w:val="26"/>
                <w:szCs w:val="26"/>
                <w:lang w:val="uk-UA"/>
              </w:rPr>
              <w:t>9</w:t>
            </w:r>
            <w:r w:rsidR="00530E72" w:rsidRPr="00D90604">
              <w:rPr>
                <w:sz w:val="26"/>
                <w:szCs w:val="26"/>
                <w:lang w:val="uk-UA"/>
              </w:rPr>
              <w:t>,</w:t>
            </w:r>
            <w:r w:rsidR="00EC3A5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840" w:type="dxa"/>
            <w:vAlign w:val="bottom"/>
          </w:tcPr>
          <w:p w:rsidR="00530E72" w:rsidRPr="00D90604" w:rsidRDefault="00046145" w:rsidP="00EC3A5C">
            <w:pPr>
              <w:spacing w:after="120"/>
              <w:jc w:val="right"/>
              <w:textAlignment w:val="baseline"/>
              <w:rPr>
                <w:sz w:val="26"/>
                <w:szCs w:val="26"/>
                <w:lang w:val="uk-UA"/>
              </w:rPr>
            </w:pPr>
            <w:r w:rsidRPr="00D90604">
              <w:rPr>
                <w:sz w:val="26"/>
                <w:szCs w:val="26"/>
                <w:lang w:val="uk-UA"/>
              </w:rPr>
              <w:t>2</w:t>
            </w:r>
            <w:r w:rsidR="00530E72" w:rsidRPr="00D90604">
              <w:rPr>
                <w:sz w:val="26"/>
                <w:szCs w:val="26"/>
                <w:lang w:val="uk-UA"/>
              </w:rPr>
              <w:t> </w:t>
            </w:r>
            <w:r w:rsidR="00EC3A5C">
              <w:rPr>
                <w:sz w:val="26"/>
                <w:szCs w:val="26"/>
                <w:lang w:val="uk-UA"/>
              </w:rPr>
              <w:t>551</w:t>
            </w:r>
            <w:r w:rsidR="00530E72" w:rsidRPr="00D90604">
              <w:rPr>
                <w:sz w:val="26"/>
                <w:szCs w:val="26"/>
                <w:lang w:val="uk-UA"/>
              </w:rPr>
              <w:t>,0</w:t>
            </w:r>
            <w:r w:rsidR="00EC3A5C">
              <w:rPr>
                <w:sz w:val="26"/>
                <w:szCs w:val="26"/>
                <w:lang w:val="uk-UA"/>
              </w:rPr>
              <w:t>1</w:t>
            </w:r>
          </w:p>
        </w:tc>
      </w:tr>
    </w:tbl>
    <w:p w:rsidR="0082705C" w:rsidRDefault="0082705C" w:rsidP="0082705C">
      <w:pPr>
        <w:spacing w:after="120"/>
        <w:jc w:val="both"/>
        <w:textAlignment w:val="baseline"/>
        <w:rPr>
          <w:sz w:val="24"/>
          <w:szCs w:val="24"/>
          <w:lang w:val="uk-UA"/>
        </w:rPr>
      </w:pPr>
    </w:p>
    <w:p w:rsidR="0082705C" w:rsidRPr="00D77405" w:rsidRDefault="00EE1029" w:rsidP="00EE1029">
      <w:pPr>
        <w:pStyle w:val="ab"/>
        <w:numPr>
          <w:ilvl w:val="0"/>
          <w:numId w:val="39"/>
        </w:numPr>
        <w:spacing w:after="120"/>
        <w:ind w:left="426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Вартість послуги Оператора з погодження проекту на приєднання </w:t>
      </w:r>
      <w:r w:rsidRPr="00284647">
        <w:rPr>
          <w:sz w:val="26"/>
          <w:szCs w:val="26"/>
          <w:lang w:val="uk-UA"/>
        </w:rPr>
        <w:t xml:space="preserve">об’єкта замовника з навантаженням / потужністю, що перевищує 0,2 </w:t>
      </w:r>
      <w:proofErr w:type="spellStart"/>
      <w:r w:rsidRPr="00284647">
        <w:rPr>
          <w:sz w:val="26"/>
          <w:szCs w:val="26"/>
          <w:lang w:val="uk-UA"/>
        </w:rPr>
        <w:t>Гкал</w:t>
      </w:r>
      <w:proofErr w:type="spellEnd"/>
      <w:r w:rsidRPr="00284647">
        <w:rPr>
          <w:sz w:val="26"/>
          <w:szCs w:val="26"/>
          <w:lang w:val="uk-UA"/>
        </w:rPr>
        <w:t>/годину, до теплових мереж Оператора</w:t>
      </w:r>
      <w:r>
        <w:rPr>
          <w:sz w:val="26"/>
          <w:szCs w:val="26"/>
          <w:lang w:val="uk-UA"/>
        </w:rPr>
        <w:t xml:space="preserve"> згідно розрахункового кошторису</w:t>
      </w:r>
      <w:r w:rsidR="00AF6EEF" w:rsidRPr="00AF6EEF">
        <w:rPr>
          <w:sz w:val="26"/>
          <w:szCs w:val="26"/>
          <w:lang w:val="uk-UA"/>
        </w:rPr>
        <w:t xml:space="preserve"> </w:t>
      </w:r>
      <w:r w:rsidR="00AF6EEF">
        <w:rPr>
          <w:sz w:val="26"/>
          <w:szCs w:val="26"/>
          <w:lang w:val="uk-UA"/>
        </w:rPr>
        <w:t>вартості погодження проекту на приєднання об’єктів</w:t>
      </w:r>
      <w:r w:rsidR="00D90604">
        <w:rPr>
          <w:sz w:val="26"/>
          <w:szCs w:val="26"/>
          <w:lang w:val="uk-UA"/>
        </w:rPr>
        <w:t xml:space="preserve"> </w:t>
      </w:r>
      <w:r w:rsidR="00AF6EEF">
        <w:rPr>
          <w:sz w:val="26"/>
          <w:szCs w:val="26"/>
          <w:lang w:val="uk-UA"/>
        </w:rPr>
        <w:t xml:space="preserve">до системи теплопостачання </w:t>
      </w:r>
      <w:r w:rsidR="00D90604">
        <w:rPr>
          <w:sz w:val="26"/>
          <w:szCs w:val="26"/>
          <w:lang w:val="uk-UA"/>
        </w:rPr>
        <w:t>та зазначається в договорі на приєднання</w:t>
      </w:r>
      <w:r>
        <w:rPr>
          <w:sz w:val="26"/>
          <w:szCs w:val="26"/>
          <w:lang w:val="uk-UA"/>
        </w:rPr>
        <w:t>:</w:t>
      </w:r>
    </w:p>
    <w:p w:rsidR="00D77405" w:rsidRPr="00EE1029" w:rsidRDefault="00D77405" w:rsidP="00D77405">
      <w:pPr>
        <w:pStyle w:val="ab"/>
        <w:spacing w:after="120"/>
        <w:ind w:left="426"/>
        <w:jc w:val="both"/>
        <w:textAlignment w:val="baseline"/>
        <w:rPr>
          <w:sz w:val="24"/>
          <w:szCs w:val="24"/>
          <w:lang w:val="uk-UA"/>
        </w:rPr>
      </w:pPr>
    </w:p>
    <w:p w:rsidR="00EE1029" w:rsidRDefault="00EE1029" w:rsidP="00D77405">
      <w:pPr>
        <w:pStyle w:val="ab"/>
        <w:spacing w:after="120"/>
        <w:ind w:left="426"/>
        <w:jc w:val="center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Розрахунковий кошторис</w:t>
      </w:r>
    </w:p>
    <w:p w:rsidR="00EE1029" w:rsidRDefault="00D77405" w:rsidP="00D77405">
      <w:pPr>
        <w:pStyle w:val="ab"/>
        <w:spacing w:after="120"/>
        <w:ind w:left="426"/>
        <w:jc w:val="center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EE1029">
        <w:rPr>
          <w:sz w:val="26"/>
          <w:szCs w:val="26"/>
          <w:lang w:val="uk-UA"/>
        </w:rPr>
        <w:t xml:space="preserve">артості </w:t>
      </w:r>
      <w:r>
        <w:rPr>
          <w:sz w:val="26"/>
          <w:szCs w:val="26"/>
          <w:lang w:val="uk-UA"/>
        </w:rPr>
        <w:t>погодження проекту на приєднання об’єктів</w:t>
      </w:r>
    </w:p>
    <w:p w:rsidR="00D77405" w:rsidRDefault="00D77405" w:rsidP="00D77405">
      <w:pPr>
        <w:pStyle w:val="ab"/>
        <w:spacing w:after="120"/>
        <w:ind w:left="426"/>
        <w:jc w:val="center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 системи теплопостачання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Павлоградтеплоенерго</w:t>
      </w:r>
      <w:proofErr w:type="spellEnd"/>
      <w:r>
        <w:rPr>
          <w:sz w:val="26"/>
          <w:szCs w:val="26"/>
          <w:lang w:val="uk-UA"/>
        </w:rPr>
        <w:t>» ПМР</w:t>
      </w:r>
    </w:p>
    <w:p w:rsidR="00D77405" w:rsidRDefault="00D77405" w:rsidP="00EE1029">
      <w:pPr>
        <w:pStyle w:val="ab"/>
        <w:spacing w:after="120"/>
        <w:ind w:left="426"/>
        <w:jc w:val="both"/>
        <w:textAlignment w:val="baseline"/>
        <w:rPr>
          <w:sz w:val="24"/>
          <w:szCs w:val="24"/>
          <w:lang w:val="uk-UA"/>
        </w:rPr>
      </w:pPr>
    </w:p>
    <w:tbl>
      <w:tblPr>
        <w:tblW w:w="9220" w:type="dxa"/>
        <w:tblLook w:val="04A0"/>
      </w:tblPr>
      <w:tblGrid>
        <w:gridCol w:w="720"/>
        <w:gridCol w:w="4820"/>
        <w:gridCol w:w="1420"/>
        <w:gridCol w:w="2260"/>
      </w:tblGrid>
      <w:tr w:rsidR="00107E90" w:rsidRPr="00107E90" w:rsidTr="00107E90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 xml:space="preserve">№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Найменування статей витрат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Один. виміру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Вартість</w:t>
            </w:r>
          </w:p>
        </w:tc>
      </w:tr>
      <w:tr w:rsidR="00107E90" w:rsidRPr="00107E90" w:rsidTr="00107E90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E90" w:rsidRPr="00107E90" w:rsidRDefault="00107E90" w:rsidP="00107E90">
            <w:pPr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Собівартість, в т.ч.: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E90" w:rsidRPr="00107E90" w:rsidRDefault="00107E90" w:rsidP="00107E90">
            <w:pPr>
              <w:jc w:val="right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CC07EE" w:rsidP="00CC07EE">
            <w:pPr>
              <w:ind w:firstLineChars="200" w:firstLine="540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863</w:t>
            </w:r>
            <w:r w:rsidR="00107E90" w:rsidRPr="00107E90">
              <w:rPr>
                <w:sz w:val="27"/>
                <w:szCs w:val="27"/>
                <w:lang w:val="uk-UA"/>
              </w:rPr>
              <w:t>,8</w:t>
            </w:r>
            <w:r>
              <w:rPr>
                <w:sz w:val="27"/>
                <w:szCs w:val="27"/>
                <w:lang w:val="uk-UA"/>
              </w:rPr>
              <w:t>7</w:t>
            </w:r>
          </w:p>
        </w:tc>
      </w:tr>
      <w:tr w:rsidR="00107E90" w:rsidRPr="00107E90" w:rsidTr="00107E90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ind w:firstLineChars="100" w:firstLine="270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заробітна  плата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107E90">
              <w:rPr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CC07EE">
            <w:pPr>
              <w:ind w:firstLineChars="200" w:firstLine="540"/>
              <w:jc w:val="right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6</w:t>
            </w:r>
            <w:r w:rsidR="00CC07EE">
              <w:rPr>
                <w:sz w:val="27"/>
                <w:szCs w:val="27"/>
                <w:lang w:val="uk-UA"/>
              </w:rPr>
              <w:t>0</w:t>
            </w:r>
            <w:r w:rsidRPr="00107E90">
              <w:rPr>
                <w:sz w:val="27"/>
                <w:szCs w:val="27"/>
                <w:lang w:val="uk-UA"/>
              </w:rPr>
              <w:t>8,</w:t>
            </w:r>
            <w:r w:rsidR="00CC07EE">
              <w:rPr>
                <w:sz w:val="27"/>
                <w:szCs w:val="27"/>
                <w:lang w:val="uk-UA"/>
              </w:rPr>
              <w:t>36</w:t>
            </w:r>
          </w:p>
        </w:tc>
      </w:tr>
      <w:tr w:rsidR="00107E90" w:rsidRPr="00107E90" w:rsidTr="00107E90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ind w:firstLineChars="100" w:firstLine="270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нарахування на заробітну плату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107E90">
              <w:rPr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CC07EE">
            <w:pPr>
              <w:ind w:firstLineChars="200" w:firstLine="540"/>
              <w:jc w:val="right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1</w:t>
            </w:r>
            <w:r w:rsidR="00CC07EE">
              <w:rPr>
                <w:sz w:val="27"/>
                <w:szCs w:val="27"/>
                <w:lang w:val="uk-UA"/>
              </w:rPr>
              <w:t>33</w:t>
            </w:r>
            <w:r w:rsidRPr="00107E90">
              <w:rPr>
                <w:sz w:val="27"/>
                <w:szCs w:val="27"/>
                <w:lang w:val="uk-UA"/>
              </w:rPr>
              <w:t>,</w:t>
            </w:r>
            <w:r w:rsidR="00CC07EE">
              <w:rPr>
                <w:sz w:val="27"/>
                <w:szCs w:val="27"/>
                <w:lang w:val="uk-UA"/>
              </w:rPr>
              <w:t>84</w:t>
            </w:r>
          </w:p>
        </w:tc>
      </w:tr>
      <w:tr w:rsidR="00107E90" w:rsidRPr="00107E90" w:rsidTr="00107E90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1.3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ind w:firstLineChars="100" w:firstLine="270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накладні витрати (20% від п.1.1)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107E90">
              <w:rPr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CC07EE" w:rsidP="00CC07EE">
            <w:pPr>
              <w:ind w:firstLineChars="200" w:firstLine="540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121</w:t>
            </w:r>
            <w:r w:rsidR="00107E90" w:rsidRPr="00107E90">
              <w:rPr>
                <w:sz w:val="27"/>
                <w:szCs w:val="27"/>
                <w:lang w:val="uk-UA"/>
              </w:rPr>
              <w:t>,</w:t>
            </w:r>
            <w:r>
              <w:rPr>
                <w:sz w:val="27"/>
                <w:szCs w:val="27"/>
                <w:lang w:val="uk-UA"/>
              </w:rPr>
              <w:t>67</w:t>
            </w:r>
          </w:p>
        </w:tc>
      </w:tr>
      <w:tr w:rsidR="00107E90" w:rsidRPr="00107E90" w:rsidTr="00107E90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Плановий прибуток (10% від п.1)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107E90">
              <w:rPr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CC07EE" w:rsidP="00CC07EE">
            <w:pPr>
              <w:ind w:firstLineChars="200" w:firstLine="540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86</w:t>
            </w:r>
            <w:r w:rsidR="00107E90" w:rsidRPr="00107E90">
              <w:rPr>
                <w:sz w:val="27"/>
                <w:szCs w:val="27"/>
                <w:lang w:val="uk-UA"/>
              </w:rPr>
              <w:t>,</w:t>
            </w:r>
            <w:r>
              <w:rPr>
                <w:sz w:val="27"/>
                <w:szCs w:val="27"/>
                <w:lang w:val="uk-UA"/>
              </w:rPr>
              <w:t>39</w:t>
            </w:r>
          </w:p>
        </w:tc>
      </w:tr>
      <w:tr w:rsidR="00107E90" w:rsidRPr="00107E90" w:rsidTr="00107E90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Вартість послуги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107E90">
              <w:rPr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CC07EE" w:rsidP="00CC07EE">
            <w:pPr>
              <w:ind w:firstLineChars="200" w:firstLine="540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950</w:t>
            </w:r>
            <w:r w:rsidR="00107E90" w:rsidRPr="00107E90">
              <w:rPr>
                <w:sz w:val="27"/>
                <w:szCs w:val="27"/>
                <w:lang w:val="uk-UA"/>
              </w:rPr>
              <w:t>,</w:t>
            </w:r>
            <w:r>
              <w:rPr>
                <w:sz w:val="27"/>
                <w:szCs w:val="27"/>
                <w:lang w:val="uk-UA"/>
              </w:rPr>
              <w:t>26</w:t>
            </w:r>
          </w:p>
        </w:tc>
      </w:tr>
      <w:tr w:rsidR="00107E90" w:rsidRPr="00107E90" w:rsidTr="00107E90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ПДВ (20%)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107E90">
              <w:rPr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CC07EE">
            <w:pPr>
              <w:ind w:firstLineChars="200" w:firstLine="540"/>
              <w:jc w:val="right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1</w:t>
            </w:r>
            <w:r w:rsidR="00CC07EE">
              <w:rPr>
                <w:sz w:val="27"/>
                <w:szCs w:val="27"/>
                <w:lang w:val="uk-UA"/>
              </w:rPr>
              <w:t>90</w:t>
            </w:r>
            <w:r w:rsidRPr="00107E90">
              <w:rPr>
                <w:sz w:val="27"/>
                <w:szCs w:val="27"/>
                <w:lang w:val="uk-UA"/>
              </w:rPr>
              <w:t>,</w:t>
            </w:r>
            <w:r w:rsidR="00CC07EE">
              <w:rPr>
                <w:sz w:val="27"/>
                <w:szCs w:val="27"/>
                <w:lang w:val="uk-UA"/>
              </w:rPr>
              <w:t>05</w:t>
            </w:r>
          </w:p>
        </w:tc>
      </w:tr>
      <w:tr w:rsidR="00107E90" w:rsidRPr="00107E90" w:rsidTr="00107E90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>Вартість послуги з ПДВ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107E90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107E90">
              <w:rPr>
                <w:sz w:val="27"/>
                <w:szCs w:val="27"/>
                <w:lang w:val="uk-UA"/>
              </w:rPr>
              <w:t>грн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0" w:rsidRPr="00107E90" w:rsidRDefault="00107E90" w:rsidP="00CC07EE">
            <w:pPr>
              <w:ind w:firstLineChars="200" w:firstLine="540"/>
              <w:jc w:val="right"/>
              <w:rPr>
                <w:sz w:val="27"/>
                <w:szCs w:val="27"/>
                <w:lang w:val="uk-UA"/>
              </w:rPr>
            </w:pPr>
            <w:r w:rsidRPr="00107E90">
              <w:rPr>
                <w:sz w:val="27"/>
                <w:szCs w:val="27"/>
                <w:lang w:val="uk-UA"/>
              </w:rPr>
              <w:t xml:space="preserve">1 </w:t>
            </w:r>
            <w:r w:rsidR="00CC07EE">
              <w:rPr>
                <w:sz w:val="27"/>
                <w:szCs w:val="27"/>
                <w:lang w:val="uk-UA"/>
              </w:rPr>
              <w:t>140</w:t>
            </w:r>
            <w:r w:rsidRPr="00107E90">
              <w:rPr>
                <w:sz w:val="27"/>
                <w:szCs w:val="27"/>
                <w:lang w:val="uk-UA"/>
              </w:rPr>
              <w:t>,</w:t>
            </w:r>
            <w:r w:rsidR="00CC07EE">
              <w:rPr>
                <w:sz w:val="27"/>
                <w:szCs w:val="27"/>
                <w:lang w:val="uk-UA"/>
              </w:rPr>
              <w:t>31</w:t>
            </w:r>
          </w:p>
        </w:tc>
      </w:tr>
    </w:tbl>
    <w:p w:rsidR="00AF6EEF" w:rsidRPr="00AF6EEF" w:rsidRDefault="00AF6EEF" w:rsidP="00AF6EEF">
      <w:pPr>
        <w:pStyle w:val="ab"/>
        <w:numPr>
          <w:ilvl w:val="0"/>
          <w:numId w:val="39"/>
        </w:numPr>
        <w:spacing w:after="200"/>
        <w:ind w:left="426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Умови на приєднання до теплових мереж підприємства, вартість погодження проектів приєднання та послуги з надання технічних умов зазначати в договорі на приєднання.</w:t>
      </w:r>
    </w:p>
    <w:p w:rsidR="007D3751" w:rsidRDefault="00997C89" w:rsidP="00A96186">
      <w:pPr>
        <w:spacing w:after="200"/>
        <w:ind w:firstLine="426"/>
        <w:jc w:val="both"/>
        <w:rPr>
          <w:sz w:val="26"/>
          <w:szCs w:val="26"/>
          <w:lang w:val="uk-UA"/>
        </w:rPr>
      </w:pPr>
      <w:r w:rsidRPr="00D90604">
        <w:rPr>
          <w:sz w:val="26"/>
          <w:szCs w:val="26"/>
          <w:lang w:val="uk-UA"/>
        </w:rPr>
        <w:t xml:space="preserve">З інформацією про </w:t>
      </w:r>
      <w:r w:rsidR="007D3751">
        <w:rPr>
          <w:sz w:val="26"/>
          <w:szCs w:val="26"/>
          <w:lang w:val="uk-UA"/>
        </w:rPr>
        <w:t xml:space="preserve">умови та вартість </w:t>
      </w:r>
      <w:r w:rsidR="007D3751" w:rsidRPr="00D90604">
        <w:rPr>
          <w:sz w:val="26"/>
          <w:szCs w:val="26"/>
          <w:lang w:val="uk-UA"/>
        </w:rPr>
        <w:t xml:space="preserve">приєднання об’єкта замовника до теплових мереж </w:t>
      </w:r>
      <w:proofErr w:type="spellStart"/>
      <w:r w:rsidR="007D3751">
        <w:rPr>
          <w:sz w:val="26"/>
          <w:szCs w:val="26"/>
          <w:lang w:val="uk-UA"/>
        </w:rPr>
        <w:t>КП</w:t>
      </w:r>
      <w:proofErr w:type="spellEnd"/>
      <w:r w:rsidR="007D3751">
        <w:rPr>
          <w:sz w:val="26"/>
          <w:szCs w:val="26"/>
          <w:lang w:val="uk-UA"/>
        </w:rPr>
        <w:t> «</w:t>
      </w:r>
      <w:proofErr w:type="spellStart"/>
      <w:r w:rsidR="007D3751">
        <w:rPr>
          <w:sz w:val="26"/>
          <w:szCs w:val="26"/>
          <w:lang w:val="uk-UA"/>
        </w:rPr>
        <w:t>Павлоградтеплоенерго</w:t>
      </w:r>
      <w:proofErr w:type="spellEnd"/>
      <w:r w:rsidR="007D3751">
        <w:rPr>
          <w:sz w:val="26"/>
          <w:szCs w:val="26"/>
          <w:lang w:val="uk-UA"/>
        </w:rPr>
        <w:t xml:space="preserve">» ПМР </w:t>
      </w:r>
      <w:r w:rsidRPr="00D90604">
        <w:rPr>
          <w:sz w:val="26"/>
          <w:szCs w:val="26"/>
          <w:lang w:val="uk-UA"/>
        </w:rPr>
        <w:t xml:space="preserve">можна ознайомитись на сайті </w:t>
      </w:r>
      <w:proofErr w:type="spellStart"/>
      <w:r w:rsidRPr="00D90604">
        <w:rPr>
          <w:sz w:val="26"/>
          <w:szCs w:val="26"/>
          <w:lang w:val="uk-UA"/>
        </w:rPr>
        <w:t>Павлоградської</w:t>
      </w:r>
      <w:proofErr w:type="spellEnd"/>
      <w:r w:rsidRPr="00D90604">
        <w:rPr>
          <w:sz w:val="26"/>
          <w:szCs w:val="26"/>
          <w:lang w:val="uk-UA"/>
        </w:rPr>
        <w:t xml:space="preserve"> міської ради </w:t>
      </w:r>
      <w:hyperlink r:id="rId8" w:history="1">
        <w:r w:rsidRPr="00D90604">
          <w:rPr>
            <w:rStyle w:val="a3"/>
            <w:color w:val="365F91"/>
            <w:sz w:val="26"/>
            <w:szCs w:val="26"/>
            <w:lang w:val="uk-UA"/>
          </w:rPr>
          <w:t>http://pavlogradmrada.dp.gov.ua</w:t>
        </w:r>
      </w:hyperlink>
      <w:r w:rsidRPr="00D90604">
        <w:rPr>
          <w:sz w:val="26"/>
          <w:szCs w:val="26"/>
          <w:lang w:val="uk-UA"/>
        </w:rPr>
        <w:t xml:space="preserve"> у підрозділі «Інформація від УКГБ» розділу «Управління житлово</w:t>
      </w:r>
      <w:r w:rsidR="007D3751">
        <w:rPr>
          <w:sz w:val="26"/>
          <w:szCs w:val="26"/>
          <w:lang w:val="uk-UA"/>
        </w:rPr>
        <w:t>-комунального господарства».</w:t>
      </w:r>
    </w:p>
    <w:p w:rsidR="00997C89" w:rsidRPr="00D90604" w:rsidRDefault="00997C89" w:rsidP="00A96186">
      <w:pPr>
        <w:spacing w:after="120"/>
        <w:ind w:firstLine="426"/>
        <w:jc w:val="both"/>
        <w:textAlignment w:val="baseline"/>
        <w:outlineLvl w:val="2"/>
        <w:rPr>
          <w:sz w:val="26"/>
          <w:szCs w:val="26"/>
          <w:lang w:val="uk-UA"/>
        </w:rPr>
      </w:pPr>
      <w:r w:rsidRPr="00D90604">
        <w:rPr>
          <w:sz w:val="26"/>
          <w:szCs w:val="26"/>
          <w:lang w:val="uk-UA"/>
        </w:rPr>
        <w:t>З</w:t>
      </w:r>
      <w:r w:rsidR="00D90604" w:rsidRPr="00D90604">
        <w:rPr>
          <w:sz w:val="26"/>
          <w:szCs w:val="26"/>
          <w:lang w:val="uk-UA"/>
        </w:rPr>
        <w:t xml:space="preserve"> питаннями щодо приєднання об’єкта замовника до теплових мереж </w:t>
      </w:r>
      <w:proofErr w:type="spellStart"/>
      <w:r w:rsidR="00D90604">
        <w:rPr>
          <w:sz w:val="26"/>
          <w:szCs w:val="26"/>
          <w:lang w:val="uk-UA"/>
        </w:rPr>
        <w:t>КП</w:t>
      </w:r>
      <w:proofErr w:type="spellEnd"/>
      <w:r w:rsidR="00D90604">
        <w:rPr>
          <w:sz w:val="26"/>
          <w:szCs w:val="26"/>
          <w:lang w:val="uk-UA"/>
        </w:rPr>
        <w:t> «</w:t>
      </w:r>
      <w:proofErr w:type="spellStart"/>
      <w:r w:rsidR="00D90604">
        <w:rPr>
          <w:sz w:val="26"/>
          <w:szCs w:val="26"/>
          <w:lang w:val="uk-UA"/>
        </w:rPr>
        <w:t>Павлоградтеплоенерго</w:t>
      </w:r>
      <w:proofErr w:type="spellEnd"/>
      <w:r w:rsidR="00D90604">
        <w:rPr>
          <w:sz w:val="26"/>
          <w:szCs w:val="26"/>
          <w:lang w:val="uk-UA"/>
        </w:rPr>
        <w:t>» ПМР</w:t>
      </w:r>
      <w:r w:rsidR="00D90604" w:rsidRPr="00D90604">
        <w:rPr>
          <w:sz w:val="26"/>
          <w:szCs w:val="26"/>
          <w:lang w:val="uk-UA"/>
        </w:rPr>
        <w:t xml:space="preserve"> </w:t>
      </w:r>
      <w:r w:rsidR="00D90604">
        <w:rPr>
          <w:sz w:val="26"/>
          <w:szCs w:val="26"/>
          <w:lang w:val="uk-UA"/>
        </w:rPr>
        <w:t>звертатися</w:t>
      </w:r>
      <w:r w:rsidRPr="00D90604">
        <w:rPr>
          <w:sz w:val="26"/>
          <w:szCs w:val="26"/>
          <w:lang w:val="uk-UA"/>
        </w:rPr>
        <w:t xml:space="preserve"> за адресою: 51413, Дніпропетровська область, </w:t>
      </w:r>
      <w:proofErr w:type="spellStart"/>
      <w:r w:rsidRPr="00D90604">
        <w:rPr>
          <w:sz w:val="26"/>
          <w:szCs w:val="26"/>
          <w:lang w:val="uk-UA"/>
        </w:rPr>
        <w:t>м.Павлоград</w:t>
      </w:r>
      <w:proofErr w:type="spellEnd"/>
      <w:r w:rsidRPr="00D90604">
        <w:rPr>
          <w:sz w:val="26"/>
          <w:szCs w:val="26"/>
          <w:lang w:val="uk-UA"/>
        </w:rPr>
        <w:t>, вул. Промислова, 13а, тел. 073-313-97-</w:t>
      </w:r>
      <w:r w:rsidR="007D3751">
        <w:rPr>
          <w:sz w:val="26"/>
          <w:szCs w:val="26"/>
          <w:lang w:val="uk-UA"/>
        </w:rPr>
        <w:t>20</w:t>
      </w:r>
      <w:r w:rsidRPr="00D90604">
        <w:rPr>
          <w:sz w:val="26"/>
          <w:szCs w:val="26"/>
          <w:lang w:val="uk-UA"/>
        </w:rPr>
        <w:t xml:space="preserve"> (</w:t>
      </w:r>
      <w:r w:rsidR="00D90604">
        <w:rPr>
          <w:sz w:val="26"/>
          <w:szCs w:val="26"/>
          <w:lang w:val="uk-UA"/>
        </w:rPr>
        <w:t>виробни</w:t>
      </w:r>
      <w:r w:rsidRPr="00D90604">
        <w:rPr>
          <w:sz w:val="26"/>
          <w:szCs w:val="26"/>
          <w:lang w:val="uk-UA"/>
        </w:rPr>
        <w:t>чий</w:t>
      </w:r>
      <w:r w:rsidR="00D90604">
        <w:rPr>
          <w:sz w:val="26"/>
          <w:szCs w:val="26"/>
          <w:lang w:val="uk-UA"/>
        </w:rPr>
        <w:t xml:space="preserve"> відділ</w:t>
      </w:r>
      <w:r w:rsidRPr="00D90604">
        <w:rPr>
          <w:sz w:val="26"/>
          <w:szCs w:val="26"/>
          <w:lang w:val="uk-UA"/>
        </w:rPr>
        <w:t>), e-</w:t>
      </w:r>
      <w:proofErr w:type="spellStart"/>
      <w:r w:rsidRPr="00D90604">
        <w:rPr>
          <w:sz w:val="26"/>
          <w:szCs w:val="26"/>
          <w:lang w:val="uk-UA"/>
        </w:rPr>
        <w:t>mail</w:t>
      </w:r>
      <w:proofErr w:type="spellEnd"/>
      <w:r w:rsidRPr="00D90604">
        <w:rPr>
          <w:sz w:val="26"/>
          <w:szCs w:val="26"/>
          <w:lang w:val="uk-UA"/>
        </w:rPr>
        <w:t>:  </w:t>
      </w:r>
      <w:hyperlink r:id="rId9" w:history="1">
        <w:r w:rsidRPr="00D90604">
          <w:rPr>
            <w:rStyle w:val="a3"/>
            <w:sz w:val="26"/>
            <w:szCs w:val="26"/>
            <w:lang w:val="uk-UA"/>
          </w:rPr>
          <w:t>kppt@ukr.net</w:t>
        </w:r>
      </w:hyperlink>
      <w:r w:rsidRPr="00D90604">
        <w:rPr>
          <w:sz w:val="26"/>
          <w:szCs w:val="26"/>
          <w:lang w:val="uk-UA"/>
        </w:rPr>
        <w:t>.»</w:t>
      </w:r>
    </w:p>
    <w:p w:rsidR="00395AA0" w:rsidRPr="00CD4728" w:rsidRDefault="00395AA0" w:rsidP="001D5259">
      <w:pPr>
        <w:jc w:val="both"/>
        <w:rPr>
          <w:sz w:val="26"/>
          <w:szCs w:val="26"/>
          <w:lang w:val="uk-UA"/>
        </w:rPr>
      </w:pPr>
    </w:p>
    <w:p w:rsidR="00C02520" w:rsidRPr="00CD4728" w:rsidRDefault="00C02520" w:rsidP="001D5259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997C89" w:rsidRPr="00CD4728" w:rsidRDefault="00997C89" w:rsidP="001D5259">
      <w:pPr>
        <w:jc w:val="both"/>
        <w:rPr>
          <w:sz w:val="26"/>
          <w:szCs w:val="26"/>
          <w:lang w:val="uk-UA"/>
        </w:rPr>
      </w:pPr>
    </w:p>
    <w:p w:rsidR="00997C89" w:rsidRPr="00CD4728" w:rsidRDefault="00997C89" w:rsidP="008424FD">
      <w:pPr>
        <w:rPr>
          <w:sz w:val="26"/>
          <w:szCs w:val="26"/>
          <w:lang w:val="uk-UA"/>
        </w:rPr>
      </w:pPr>
    </w:p>
    <w:p w:rsidR="00997C89" w:rsidRPr="00CD4728" w:rsidRDefault="00997C89" w:rsidP="008424FD">
      <w:pPr>
        <w:rPr>
          <w:sz w:val="26"/>
          <w:szCs w:val="26"/>
          <w:lang w:val="uk-UA"/>
        </w:rPr>
      </w:pPr>
    </w:p>
    <w:p w:rsidR="00CD4728" w:rsidRPr="00CD4728" w:rsidRDefault="00CD4728" w:rsidP="008424FD">
      <w:pPr>
        <w:rPr>
          <w:sz w:val="26"/>
          <w:szCs w:val="26"/>
          <w:lang w:val="uk-UA"/>
        </w:rPr>
      </w:pPr>
    </w:p>
    <w:p w:rsidR="00CD4728" w:rsidRPr="00CD4728" w:rsidRDefault="00CD4728" w:rsidP="008424FD">
      <w:pPr>
        <w:rPr>
          <w:sz w:val="26"/>
          <w:szCs w:val="26"/>
          <w:lang w:val="uk-UA"/>
        </w:rPr>
      </w:pPr>
    </w:p>
    <w:p w:rsidR="00997C89" w:rsidRPr="00CD4728" w:rsidRDefault="00997C89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997C89" w:rsidRPr="00CD4728" w:rsidRDefault="00997C89" w:rsidP="008424FD">
      <w:pPr>
        <w:rPr>
          <w:sz w:val="26"/>
          <w:szCs w:val="26"/>
          <w:lang w:val="uk-UA"/>
        </w:rPr>
      </w:pPr>
    </w:p>
    <w:p w:rsidR="00997C89" w:rsidRPr="00CD4728" w:rsidRDefault="00997C89" w:rsidP="008424FD">
      <w:pPr>
        <w:rPr>
          <w:sz w:val="26"/>
          <w:szCs w:val="26"/>
          <w:lang w:val="uk-UA"/>
        </w:rPr>
      </w:pPr>
    </w:p>
    <w:p w:rsidR="00997C89" w:rsidRPr="00CD4728" w:rsidRDefault="00997C89" w:rsidP="008424FD">
      <w:pPr>
        <w:rPr>
          <w:sz w:val="26"/>
          <w:szCs w:val="26"/>
          <w:lang w:val="uk-UA"/>
        </w:rPr>
      </w:pPr>
    </w:p>
    <w:p w:rsidR="00920D48" w:rsidRPr="00CD4728" w:rsidRDefault="00920D48" w:rsidP="00916143">
      <w:pPr>
        <w:ind w:left="142"/>
        <w:jc w:val="both"/>
        <w:rPr>
          <w:sz w:val="26"/>
          <w:szCs w:val="26"/>
          <w:lang w:val="uk-UA"/>
        </w:rPr>
      </w:pPr>
      <w:r w:rsidRPr="00CD4728">
        <w:rPr>
          <w:sz w:val="26"/>
          <w:szCs w:val="26"/>
          <w:lang w:val="uk-UA"/>
        </w:rPr>
        <w:t>Директор</w:t>
      </w:r>
      <w:r w:rsidR="00916143">
        <w:rPr>
          <w:sz w:val="26"/>
          <w:szCs w:val="26"/>
          <w:lang w:val="uk-UA"/>
        </w:rPr>
        <w:tab/>
      </w:r>
      <w:r w:rsidR="00916143">
        <w:rPr>
          <w:sz w:val="26"/>
          <w:szCs w:val="26"/>
          <w:lang w:val="uk-UA"/>
        </w:rPr>
        <w:tab/>
      </w:r>
      <w:r w:rsidR="00916143">
        <w:rPr>
          <w:sz w:val="26"/>
          <w:szCs w:val="26"/>
          <w:lang w:val="uk-UA"/>
        </w:rPr>
        <w:tab/>
      </w:r>
      <w:r w:rsidR="00916143">
        <w:rPr>
          <w:sz w:val="26"/>
          <w:szCs w:val="26"/>
          <w:lang w:val="uk-UA"/>
        </w:rPr>
        <w:tab/>
      </w:r>
      <w:r w:rsidR="00916143">
        <w:rPr>
          <w:sz w:val="26"/>
          <w:szCs w:val="26"/>
          <w:lang w:val="uk-UA"/>
        </w:rPr>
        <w:tab/>
      </w:r>
      <w:r w:rsidR="00916143">
        <w:rPr>
          <w:sz w:val="26"/>
          <w:szCs w:val="26"/>
          <w:lang w:val="uk-UA"/>
        </w:rPr>
        <w:tab/>
      </w:r>
      <w:r w:rsidR="00916143">
        <w:rPr>
          <w:sz w:val="26"/>
          <w:szCs w:val="26"/>
          <w:lang w:val="uk-UA"/>
        </w:rPr>
        <w:tab/>
      </w:r>
      <w:r w:rsidR="00916143">
        <w:rPr>
          <w:sz w:val="26"/>
          <w:szCs w:val="26"/>
          <w:lang w:val="uk-UA"/>
        </w:rPr>
        <w:tab/>
      </w:r>
      <w:r w:rsidR="00916143">
        <w:rPr>
          <w:sz w:val="26"/>
          <w:szCs w:val="26"/>
          <w:lang w:val="uk-UA"/>
        </w:rPr>
        <w:tab/>
        <w:t xml:space="preserve">       </w:t>
      </w:r>
      <w:bookmarkStart w:id="3" w:name="_GoBack"/>
      <w:bookmarkEnd w:id="3"/>
      <w:r w:rsidR="00DA0B49" w:rsidRPr="00CD4728">
        <w:rPr>
          <w:sz w:val="26"/>
          <w:szCs w:val="26"/>
          <w:lang w:val="uk-UA"/>
        </w:rPr>
        <w:t>Петро КОВАЛЬЧУК</w:t>
      </w:r>
    </w:p>
    <w:p w:rsidR="00A75F45" w:rsidRPr="00CD4728" w:rsidRDefault="00A75F45" w:rsidP="008424FD">
      <w:pPr>
        <w:rPr>
          <w:sz w:val="26"/>
          <w:szCs w:val="26"/>
          <w:lang w:val="uk-UA"/>
        </w:rPr>
      </w:pPr>
    </w:p>
    <w:p w:rsidR="00544254" w:rsidRPr="00CD4728" w:rsidRDefault="00544254" w:rsidP="008424FD">
      <w:pPr>
        <w:rPr>
          <w:sz w:val="26"/>
          <w:szCs w:val="26"/>
          <w:lang w:val="uk-UA"/>
        </w:rPr>
      </w:pPr>
    </w:p>
    <w:p w:rsidR="00544254" w:rsidRPr="00CD4728" w:rsidRDefault="00544254" w:rsidP="008424FD">
      <w:pPr>
        <w:rPr>
          <w:sz w:val="26"/>
          <w:szCs w:val="26"/>
          <w:lang w:val="uk-UA"/>
        </w:rPr>
      </w:pPr>
    </w:p>
    <w:p w:rsidR="00544254" w:rsidRPr="00CD4728" w:rsidRDefault="00544254" w:rsidP="008424FD">
      <w:pPr>
        <w:rPr>
          <w:sz w:val="26"/>
          <w:szCs w:val="26"/>
          <w:lang w:val="uk-UA"/>
        </w:rPr>
      </w:pPr>
    </w:p>
    <w:p w:rsidR="00544254" w:rsidRPr="00CD4728" w:rsidRDefault="00544254" w:rsidP="008424FD">
      <w:pPr>
        <w:rPr>
          <w:sz w:val="26"/>
          <w:szCs w:val="26"/>
          <w:lang w:val="uk-UA"/>
        </w:rPr>
      </w:pPr>
    </w:p>
    <w:p w:rsidR="00544254" w:rsidRPr="00CD4728" w:rsidRDefault="00544254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7D3751" w:rsidRPr="00CD4728" w:rsidRDefault="007D3751" w:rsidP="008424FD">
      <w:pPr>
        <w:rPr>
          <w:sz w:val="26"/>
          <w:szCs w:val="26"/>
          <w:lang w:val="uk-UA"/>
        </w:rPr>
      </w:pPr>
    </w:p>
    <w:p w:rsidR="00544254" w:rsidRPr="00CD4728" w:rsidRDefault="00544254" w:rsidP="008424FD">
      <w:pPr>
        <w:rPr>
          <w:sz w:val="26"/>
          <w:szCs w:val="26"/>
          <w:lang w:val="uk-UA"/>
        </w:rPr>
      </w:pPr>
    </w:p>
    <w:p w:rsidR="00544254" w:rsidRPr="00CD4728" w:rsidRDefault="00544254" w:rsidP="008424FD">
      <w:pPr>
        <w:rPr>
          <w:sz w:val="26"/>
          <w:szCs w:val="26"/>
          <w:lang w:val="uk-UA"/>
        </w:rPr>
      </w:pPr>
    </w:p>
    <w:p w:rsidR="00544254" w:rsidRDefault="00544254" w:rsidP="008424FD">
      <w:pPr>
        <w:rPr>
          <w:sz w:val="16"/>
          <w:szCs w:val="16"/>
          <w:lang w:val="uk-UA"/>
        </w:rPr>
      </w:pPr>
    </w:p>
    <w:p w:rsidR="008719A8" w:rsidRPr="00CD4728" w:rsidRDefault="008424FD" w:rsidP="008424FD">
      <w:pPr>
        <w:rPr>
          <w:lang w:val="uk-UA"/>
        </w:rPr>
      </w:pPr>
      <w:r w:rsidRPr="00CD4728">
        <w:rPr>
          <w:lang w:val="uk-UA"/>
        </w:rPr>
        <w:t>Головний економіст</w:t>
      </w:r>
      <w:r w:rsidR="00A75F45" w:rsidRPr="00CD4728">
        <w:rPr>
          <w:lang w:val="uk-UA"/>
        </w:rPr>
        <w:t xml:space="preserve"> </w:t>
      </w:r>
    </w:p>
    <w:p w:rsidR="008424FD" w:rsidRPr="00CD4728" w:rsidRDefault="008424FD" w:rsidP="008424FD">
      <w:pPr>
        <w:rPr>
          <w:lang w:val="uk-UA"/>
        </w:rPr>
      </w:pPr>
      <w:r w:rsidRPr="00CD4728">
        <w:rPr>
          <w:lang w:val="uk-UA"/>
        </w:rPr>
        <w:t>Панасенко Галина Петрівна</w:t>
      </w:r>
    </w:p>
    <w:p w:rsidR="006E1DA9" w:rsidRPr="00CD4728" w:rsidRDefault="008424FD" w:rsidP="007251B7">
      <w:pPr>
        <w:rPr>
          <w:lang w:val="uk-UA"/>
        </w:rPr>
      </w:pPr>
      <w:r w:rsidRPr="00CD4728">
        <w:rPr>
          <w:lang w:val="uk-UA"/>
        </w:rPr>
        <w:t>0</w:t>
      </w:r>
      <w:r w:rsidR="00971BA7" w:rsidRPr="00CD4728">
        <w:rPr>
          <w:lang w:val="uk-UA"/>
        </w:rPr>
        <w:t>73</w:t>
      </w:r>
      <w:r w:rsidRPr="00CD4728">
        <w:rPr>
          <w:lang w:val="uk-UA"/>
        </w:rPr>
        <w:t>-</w:t>
      </w:r>
      <w:r w:rsidR="00971BA7" w:rsidRPr="00CD4728">
        <w:rPr>
          <w:lang w:val="uk-UA"/>
        </w:rPr>
        <w:t>313-97-19</w:t>
      </w:r>
    </w:p>
    <w:sectPr w:rsidR="006E1DA9" w:rsidRPr="00CD4728" w:rsidSect="00DA0B49">
      <w:pgSz w:w="11906" w:h="16838" w:code="9"/>
      <w:pgMar w:top="709" w:right="566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06" w:rsidRDefault="003B1706" w:rsidP="00BA54AB">
      <w:r>
        <w:separator/>
      </w:r>
    </w:p>
  </w:endnote>
  <w:endnote w:type="continuationSeparator" w:id="0">
    <w:p w:rsidR="003B1706" w:rsidRDefault="003B1706" w:rsidP="00BA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06" w:rsidRDefault="003B1706" w:rsidP="00BA54AB">
      <w:r>
        <w:separator/>
      </w:r>
    </w:p>
  </w:footnote>
  <w:footnote w:type="continuationSeparator" w:id="0">
    <w:p w:rsidR="003B1706" w:rsidRDefault="003B1706" w:rsidP="00BA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127"/>
    <w:multiLevelType w:val="hybridMultilevel"/>
    <w:tmpl w:val="7F76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059A"/>
    <w:multiLevelType w:val="hybridMultilevel"/>
    <w:tmpl w:val="2F74FF7A"/>
    <w:lvl w:ilvl="0" w:tplc="4DE0D8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7CB3"/>
    <w:multiLevelType w:val="hybridMultilevel"/>
    <w:tmpl w:val="C1709252"/>
    <w:lvl w:ilvl="0" w:tplc="FA402794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393300B"/>
    <w:multiLevelType w:val="hybridMultilevel"/>
    <w:tmpl w:val="5E0A42F6"/>
    <w:lvl w:ilvl="0" w:tplc="8EDE52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8A1C4B"/>
    <w:multiLevelType w:val="singleLevel"/>
    <w:tmpl w:val="4D0665B8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5">
    <w:nsid w:val="1A1F5CEF"/>
    <w:multiLevelType w:val="hybridMultilevel"/>
    <w:tmpl w:val="F032643A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678BB"/>
    <w:multiLevelType w:val="multilevel"/>
    <w:tmpl w:val="D07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E0A4C"/>
    <w:multiLevelType w:val="hybridMultilevel"/>
    <w:tmpl w:val="60E8F8A2"/>
    <w:lvl w:ilvl="0" w:tplc="3D16047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9F5F20"/>
    <w:multiLevelType w:val="hybridMultilevel"/>
    <w:tmpl w:val="4386D738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00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492F58"/>
    <w:multiLevelType w:val="hybridMultilevel"/>
    <w:tmpl w:val="F7865818"/>
    <w:lvl w:ilvl="0" w:tplc="3D16047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4859C3"/>
    <w:multiLevelType w:val="hybridMultilevel"/>
    <w:tmpl w:val="C292E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E5C76"/>
    <w:multiLevelType w:val="singleLevel"/>
    <w:tmpl w:val="CD5E31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3BCA6E4C"/>
    <w:multiLevelType w:val="hybridMultilevel"/>
    <w:tmpl w:val="67C0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170C8"/>
    <w:multiLevelType w:val="hybridMultilevel"/>
    <w:tmpl w:val="F6B2A16C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3EA20DE8"/>
    <w:multiLevelType w:val="hybridMultilevel"/>
    <w:tmpl w:val="4580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76D7B"/>
    <w:multiLevelType w:val="hybridMultilevel"/>
    <w:tmpl w:val="0980F1DE"/>
    <w:lvl w:ilvl="0" w:tplc="FA402794">
      <w:start w:val="7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D21687"/>
    <w:multiLevelType w:val="hybridMultilevel"/>
    <w:tmpl w:val="BE044B86"/>
    <w:lvl w:ilvl="0" w:tplc="A31614F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C351C"/>
    <w:multiLevelType w:val="hybridMultilevel"/>
    <w:tmpl w:val="3DD6A9F6"/>
    <w:lvl w:ilvl="0" w:tplc="3D16047C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40B0C"/>
    <w:multiLevelType w:val="hybridMultilevel"/>
    <w:tmpl w:val="8C54EC5C"/>
    <w:lvl w:ilvl="0" w:tplc="016C0476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0">
    <w:nsid w:val="4B0E0D20"/>
    <w:multiLevelType w:val="hybridMultilevel"/>
    <w:tmpl w:val="6F5C7AEC"/>
    <w:lvl w:ilvl="0" w:tplc="4D52989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DD51FBA"/>
    <w:multiLevelType w:val="hybridMultilevel"/>
    <w:tmpl w:val="CDAA7B5C"/>
    <w:lvl w:ilvl="0" w:tplc="9B1CE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4D6CAF"/>
    <w:multiLevelType w:val="hybridMultilevel"/>
    <w:tmpl w:val="AAE833FA"/>
    <w:lvl w:ilvl="0" w:tplc="62AA90A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16D0C"/>
    <w:multiLevelType w:val="hybridMultilevel"/>
    <w:tmpl w:val="7D1C24CE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32A5F"/>
    <w:multiLevelType w:val="singleLevel"/>
    <w:tmpl w:val="78001A5C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25">
    <w:nsid w:val="57C906A8"/>
    <w:multiLevelType w:val="hybridMultilevel"/>
    <w:tmpl w:val="7AA0EEA2"/>
    <w:lvl w:ilvl="0" w:tplc="D4A689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D13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B84A7A"/>
    <w:multiLevelType w:val="hybridMultilevel"/>
    <w:tmpl w:val="CFE86ED6"/>
    <w:lvl w:ilvl="0" w:tplc="3D16047C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26920"/>
    <w:multiLevelType w:val="hybridMultilevel"/>
    <w:tmpl w:val="8D6C01C4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4333DDB"/>
    <w:multiLevelType w:val="hybridMultilevel"/>
    <w:tmpl w:val="98A6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30DE8"/>
    <w:multiLevelType w:val="hybridMultilevel"/>
    <w:tmpl w:val="688076D0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4199"/>
    <w:multiLevelType w:val="singleLevel"/>
    <w:tmpl w:val="A31614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81E16F5"/>
    <w:multiLevelType w:val="hybridMultilevel"/>
    <w:tmpl w:val="5B24DCBC"/>
    <w:lvl w:ilvl="0" w:tplc="76029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35B53"/>
    <w:multiLevelType w:val="hybridMultilevel"/>
    <w:tmpl w:val="7330577A"/>
    <w:lvl w:ilvl="0" w:tplc="4DE0D8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9690A"/>
    <w:multiLevelType w:val="hybridMultilevel"/>
    <w:tmpl w:val="D35E4586"/>
    <w:lvl w:ilvl="0" w:tplc="B8E48EE4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>
    <w:nsid w:val="74A5330A"/>
    <w:multiLevelType w:val="singleLevel"/>
    <w:tmpl w:val="97729DEE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6">
    <w:nsid w:val="7A571FD2"/>
    <w:multiLevelType w:val="multilevel"/>
    <w:tmpl w:val="4FA6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DE3F85"/>
    <w:multiLevelType w:val="hybridMultilevel"/>
    <w:tmpl w:val="09F2E6A4"/>
    <w:lvl w:ilvl="0" w:tplc="E1E84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00B4E"/>
    <w:multiLevelType w:val="hybridMultilevel"/>
    <w:tmpl w:val="ADD2EBFC"/>
    <w:lvl w:ilvl="0" w:tplc="3D1604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97224"/>
    <w:multiLevelType w:val="hybridMultilevel"/>
    <w:tmpl w:val="265012B4"/>
    <w:lvl w:ilvl="0" w:tplc="0C0C7B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FA209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E2091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2E82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BC51E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164B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C3817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FB480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5A68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9"/>
  </w:num>
  <w:num w:numId="2">
    <w:abstractNumId w:val="12"/>
  </w:num>
  <w:num w:numId="3">
    <w:abstractNumId w:val="31"/>
  </w:num>
  <w:num w:numId="4">
    <w:abstractNumId w:val="24"/>
  </w:num>
  <w:num w:numId="5">
    <w:abstractNumId w:val="26"/>
  </w:num>
  <w:num w:numId="6">
    <w:abstractNumId w:val="4"/>
  </w:num>
  <w:num w:numId="7">
    <w:abstractNumId w:val="9"/>
  </w:num>
  <w:num w:numId="8">
    <w:abstractNumId w:val="35"/>
  </w:num>
  <w:num w:numId="9">
    <w:abstractNumId w:val="19"/>
  </w:num>
  <w:num w:numId="10">
    <w:abstractNumId w:val="10"/>
  </w:num>
  <w:num w:numId="11">
    <w:abstractNumId w:val="36"/>
  </w:num>
  <w:num w:numId="12">
    <w:abstractNumId w:val="6"/>
  </w:num>
  <w:num w:numId="13">
    <w:abstractNumId w:val="38"/>
  </w:num>
  <w:num w:numId="14">
    <w:abstractNumId w:val="32"/>
  </w:num>
  <w:num w:numId="15">
    <w:abstractNumId w:val="18"/>
  </w:num>
  <w:num w:numId="16">
    <w:abstractNumId w:val="29"/>
  </w:num>
  <w:num w:numId="17">
    <w:abstractNumId w:val="21"/>
  </w:num>
  <w:num w:numId="18">
    <w:abstractNumId w:val="7"/>
  </w:num>
  <w:num w:numId="19">
    <w:abstractNumId w:val="20"/>
  </w:num>
  <w:num w:numId="20">
    <w:abstractNumId w:val="30"/>
  </w:num>
  <w:num w:numId="21">
    <w:abstractNumId w:val="27"/>
  </w:num>
  <w:num w:numId="22">
    <w:abstractNumId w:val="8"/>
  </w:num>
  <w:num w:numId="23">
    <w:abstractNumId w:val="0"/>
  </w:num>
  <w:num w:numId="24">
    <w:abstractNumId w:val="5"/>
  </w:num>
  <w:num w:numId="25">
    <w:abstractNumId w:val="25"/>
  </w:num>
  <w:num w:numId="26">
    <w:abstractNumId w:val="23"/>
  </w:num>
  <w:num w:numId="27">
    <w:abstractNumId w:val="13"/>
  </w:num>
  <w:num w:numId="28">
    <w:abstractNumId w:val="34"/>
  </w:num>
  <w:num w:numId="29">
    <w:abstractNumId w:val="11"/>
  </w:num>
  <w:num w:numId="30">
    <w:abstractNumId w:val="3"/>
  </w:num>
  <w:num w:numId="31">
    <w:abstractNumId w:val="33"/>
  </w:num>
  <w:num w:numId="32">
    <w:abstractNumId w:val="1"/>
  </w:num>
  <w:num w:numId="33">
    <w:abstractNumId w:val="2"/>
  </w:num>
  <w:num w:numId="34">
    <w:abstractNumId w:val="16"/>
  </w:num>
  <w:num w:numId="35">
    <w:abstractNumId w:val="22"/>
  </w:num>
  <w:num w:numId="36">
    <w:abstractNumId w:val="37"/>
  </w:num>
  <w:num w:numId="37">
    <w:abstractNumId w:val="28"/>
  </w:num>
  <w:num w:numId="38">
    <w:abstractNumId w:val="14"/>
  </w:num>
  <w:num w:numId="39">
    <w:abstractNumId w:val="15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85"/>
    <w:rsid w:val="00006DD5"/>
    <w:rsid w:val="00027AA0"/>
    <w:rsid w:val="00032B4A"/>
    <w:rsid w:val="00035335"/>
    <w:rsid w:val="000365EF"/>
    <w:rsid w:val="00037861"/>
    <w:rsid w:val="000460D5"/>
    <w:rsid w:val="00046145"/>
    <w:rsid w:val="0004714D"/>
    <w:rsid w:val="00047D7F"/>
    <w:rsid w:val="000531D4"/>
    <w:rsid w:val="00061371"/>
    <w:rsid w:val="000621DB"/>
    <w:rsid w:val="000626D3"/>
    <w:rsid w:val="000850FE"/>
    <w:rsid w:val="00093493"/>
    <w:rsid w:val="000949F3"/>
    <w:rsid w:val="000D2489"/>
    <w:rsid w:val="000D652E"/>
    <w:rsid w:val="000D6C3E"/>
    <w:rsid w:val="000E3749"/>
    <w:rsid w:val="000E4D23"/>
    <w:rsid w:val="000F44D4"/>
    <w:rsid w:val="0010375D"/>
    <w:rsid w:val="00107E90"/>
    <w:rsid w:val="00110BB7"/>
    <w:rsid w:val="00110C9E"/>
    <w:rsid w:val="00114AC1"/>
    <w:rsid w:val="001227E7"/>
    <w:rsid w:val="00130719"/>
    <w:rsid w:val="001340E1"/>
    <w:rsid w:val="00141D35"/>
    <w:rsid w:val="00146769"/>
    <w:rsid w:val="001526B0"/>
    <w:rsid w:val="00152A18"/>
    <w:rsid w:val="0015505D"/>
    <w:rsid w:val="0015606B"/>
    <w:rsid w:val="001601FF"/>
    <w:rsid w:val="00183A53"/>
    <w:rsid w:val="00186A60"/>
    <w:rsid w:val="00196730"/>
    <w:rsid w:val="00197F88"/>
    <w:rsid w:val="001A28E8"/>
    <w:rsid w:val="001A4137"/>
    <w:rsid w:val="001A50DA"/>
    <w:rsid w:val="001B0E42"/>
    <w:rsid w:val="001B4F77"/>
    <w:rsid w:val="001B750D"/>
    <w:rsid w:val="001B795B"/>
    <w:rsid w:val="001C5CA8"/>
    <w:rsid w:val="001D1DE2"/>
    <w:rsid w:val="001D5259"/>
    <w:rsid w:val="001D614C"/>
    <w:rsid w:val="001D6DB7"/>
    <w:rsid w:val="00201E5E"/>
    <w:rsid w:val="002321CE"/>
    <w:rsid w:val="002435B8"/>
    <w:rsid w:val="00244BFD"/>
    <w:rsid w:val="00250819"/>
    <w:rsid w:val="002608D4"/>
    <w:rsid w:val="00260D99"/>
    <w:rsid w:val="00267C9B"/>
    <w:rsid w:val="002712B4"/>
    <w:rsid w:val="002772F3"/>
    <w:rsid w:val="002815FD"/>
    <w:rsid w:val="00283CE9"/>
    <w:rsid w:val="00284647"/>
    <w:rsid w:val="00290D70"/>
    <w:rsid w:val="002A2174"/>
    <w:rsid w:val="002A69F1"/>
    <w:rsid w:val="002B177B"/>
    <w:rsid w:val="002B2A1F"/>
    <w:rsid w:val="002C6D45"/>
    <w:rsid w:val="002D48F9"/>
    <w:rsid w:val="002E4B4F"/>
    <w:rsid w:val="002E6A0E"/>
    <w:rsid w:val="00302A52"/>
    <w:rsid w:val="003040B7"/>
    <w:rsid w:val="003057C6"/>
    <w:rsid w:val="00306020"/>
    <w:rsid w:val="003109B8"/>
    <w:rsid w:val="00314605"/>
    <w:rsid w:val="003150F6"/>
    <w:rsid w:val="00320E58"/>
    <w:rsid w:val="00324071"/>
    <w:rsid w:val="0033442D"/>
    <w:rsid w:val="00336DF6"/>
    <w:rsid w:val="00355846"/>
    <w:rsid w:val="00360BA2"/>
    <w:rsid w:val="00360CBB"/>
    <w:rsid w:val="00367F62"/>
    <w:rsid w:val="00383BD8"/>
    <w:rsid w:val="00395AA0"/>
    <w:rsid w:val="003A0CB9"/>
    <w:rsid w:val="003A0E13"/>
    <w:rsid w:val="003A549F"/>
    <w:rsid w:val="003B057D"/>
    <w:rsid w:val="003B1706"/>
    <w:rsid w:val="003B55D6"/>
    <w:rsid w:val="003B6CAA"/>
    <w:rsid w:val="003C35DC"/>
    <w:rsid w:val="003C73E1"/>
    <w:rsid w:val="003D225E"/>
    <w:rsid w:val="003D3BCE"/>
    <w:rsid w:val="003E2CE5"/>
    <w:rsid w:val="003E45DE"/>
    <w:rsid w:val="003E65FD"/>
    <w:rsid w:val="003E6A9C"/>
    <w:rsid w:val="004109C9"/>
    <w:rsid w:val="00411495"/>
    <w:rsid w:val="00414834"/>
    <w:rsid w:val="00423620"/>
    <w:rsid w:val="0042717A"/>
    <w:rsid w:val="00430EF4"/>
    <w:rsid w:val="0043402A"/>
    <w:rsid w:val="00435A0A"/>
    <w:rsid w:val="00436685"/>
    <w:rsid w:val="00445312"/>
    <w:rsid w:val="00456444"/>
    <w:rsid w:val="004626F1"/>
    <w:rsid w:val="00463FEE"/>
    <w:rsid w:val="004656A9"/>
    <w:rsid w:val="00470920"/>
    <w:rsid w:val="00494BC5"/>
    <w:rsid w:val="004A6F7F"/>
    <w:rsid w:val="004B624A"/>
    <w:rsid w:val="004C758F"/>
    <w:rsid w:val="004D40C8"/>
    <w:rsid w:val="004D4970"/>
    <w:rsid w:val="004D7F81"/>
    <w:rsid w:val="004F3D90"/>
    <w:rsid w:val="004F7542"/>
    <w:rsid w:val="004F7A3B"/>
    <w:rsid w:val="00530CF3"/>
    <w:rsid w:val="00530E72"/>
    <w:rsid w:val="005321B0"/>
    <w:rsid w:val="00544254"/>
    <w:rsid w:val="0054705B"/>
    <w:rsid w:val="00553F6B"/>
    <w:rsid w:val="0057012E"/>
    <w:rsid w:val="005768C5"/>
    <w:rsid w:val="005858C2"/>
    <w:rsid w:val="0059793D"/>
    <w:rsid w:val="005A08FD"/>
    <w:rsid w:val="005A2DFF"/>
    <w:rsid w:val="005A52BF"/>
    <w:rsid w:val="005A7301"/>
    <w:rsid w:val="005B34B6"/>
    <w:rsid w:val="005B5870"/>
    <w:rsid w:val="005D5B06"/>
    <w:rsid w:val="005E0462"/>
    <w:rsid w:val="005E39E9"/>
    <w:rsid w:val="005F125D"/>
    <w:rsid w:val="005F7607"/>
    <w:rsid w:val="006116DA"/>
    <w:rsid w:val="00614A78"/>
    <w:rsid w:val="00615F64"/>
    <w:rsid w:val="00620079"/>
    <w:rsid w:val="00622D1D"/>
    <w:rsid w:val="00627BF3"/>
    <w:rsid w:val="00647DEF"/>
    <w:rsid w:val="00650507"/>
    <w:rsid w:val="00651692"/>
    <w:rsid w:val="00654B3B"/>
    <w:rsid w:val="00666904"/>
    <w:rsid w:val="00671FEC"/>
    <w:rsid w:val="00674E4E"/>
    <w:rsid w:val="00686873"/>
    <w:rsid w:val="006C4731"/>
    <w:rsid w:val="006E1DA9"/>
    <w:rsid w:val="006F7483"/>
    <w:rsid w:val="00704D16"/>
    <w:rsid w:val="007055D7"/>
    <w:rsid w:val="0071258C"/>
    <w:rsid w:val="0071481B"/>
    <w:rsid w:val="00720EC0"/>
    <w:rsid w:val="007251B7"/>
    <w:rsid w:val="00743090"/>
    <w:rsid w:val="00746C51"/>
    <w:rsid w:val="007519E4"/>
    <w:rsid w:val="0075253F"/>
    <w:rsid w:val="007542EF"/>
    <w:rsid w:val="00760215"/>
    <w:rsid w:val="007639DA"/>
    <w:rsid w:val="00772C48"/>
    <w:rsid w:val="00775253"/>
    <w:rsid w:val="007A45B8"/>
    <w:rsid w:val="007B0874"/>
    <w:rsid w:val="007B41E9"/>
    <w:rsid w:val="007B611F"/>
    <w:rsid w:val="007C1AB7"/>
    <w:rsid w:val="007C349A"/>
    <w:rsid w:val="007D0157"/>
    <w:rsid w:val="007D3751"/>
    <w:rsid w:val="007E2B02"/>
    <w:rsid w:val="007E62D7"/>
    <w:rsid w:val="007F029A"/>
    <w:rsid w:val="00801078"/>
    <w:rsid w:val="008049C9"/>
    <w:rsid w:val="00804B81"/>
    <w:rsid w:val="008122EC"/>
    <w:rsid w:val="0082134D"/>
    <w:rsid w:val="00824ADE"/>
    <w:rsid w:val="0082705C"/>
    <w:rsid w:val="008302AD"/>
    <w:rsid w:val="0083176E"/>
    <w:rsid w:val="00841B3B"/>
    <w:rsid w:val="008424FD"/>
    <w:rsid w:val="00843D52"/>
    <w:rsid w:val="008477F9"/>
    <w:rsid w:val="00850B56"/>
    <w:rsid w:val="00852EDF"/>
    <w:rsid w:val="00854C61"/>
    <w:rsid w:val="008719A8"/>
    <w:rsid w:val="008759A4"/>
    <w:rsid w:val="00876D65"/>
    <w:rsid w:val="00895533"/>
    <w:rsid w:val="00897129"/>
    <w:rsid w:val="008A0604"/>
    <w:rsid w:val="008B0666"/>
    <w:rsid w:val="008B1C5E"/>
    <w:rsid w:val="008B217E"/>
    <w:rsid w:val="008C4E08"/>
    <w:rsid w:val="008C5B1F"/>
    <w:rsid w:val="008D1AEA"/>
    <w:rsid w:val="008D788A"/>
    <w:rsid w:val="008E5B97"/>
    <w:rsid w:val="008F17EA"/>
    <w:rsid w:val="008F47C4"/>
    <w:rsid w:val="00902DB5"/>
    <w:rsid w:val="00907861"/>
    <w:rsid w:val="00916143"/>
    <w:rsid w:val="00920D48"/>
    <w:rsid w:val="009225EC"/>
    <w:rsid w:val="0092587C"/>
    <w:rsid w:val="00927094"/>
    <w:rsid w:val="00931797"/>
    <w:rsid w:val="00971BA7"/>
    <w:rsid w:val="00973FCC"/>
    <w:rsid w:val="009778B7"/>
    <w:rsid w:val="00980F92"/>
    <w:rsid w:val="00997C89"/>
    <w:rsid w:val="009B2BA5"/>
    <w:rsid w:val="009B412E"/>
    <w:rsid w:val="009C11B0"/>
    <w:rsid w:val="009C7128"/>
    <w:rsid w:val="009E604F"/>
    <w:rsid w:val="009E682F"/>
    <w:rsid w:val="009F3A07"/>
    <w:rsid w:val="009F7F04"/>
    <w:rsid w:val="00A01600"/>
    <w:rsid w:val="00A053B4"/>
    <w:rsid w:val="00A12B21"/>
    <w:rsid w:val="00A20A96"/>
    <w:rsid w:val="00A343A8"/>
    <w:rsid w:val="00A435B6"/>
    <w:rsid w:val="00A46E01"/>
    <w:rsid w:val="00A50497"/>
    <w:rsid w:val="00A55F4B"/>
    <w:rsid w:val="00A715E1"/>
    <w:rsid w:val="00A74932"/>
    <w:rsid w:val="00A75F45"/>
    <w:rsid w:val="00A8103B"/>
    <w:rsid w:val="00A81409"/>
    <w:rsid w:val="00A87C59"/>
    <w:rsid w:val="00A91A0B"/>
    <w:rsid w:val="00A96186"/>
    <w:rsid w:val="00AA3769"/>
    <w:rsid w:val="00AC4199"/>
    <w:rsid w:val="00AC51CD"/>
    <w:rsid w:val="00AD6A82"/>
    <w:rsid w:val="00AF04F0"/>
    <w:rsid w:val="00AF20FE"/>
    <w:rsid w:val="00AF2115"/>
    <w:rsid w:val="00AF5595"/>
    <w:rsid w:val="00AF6EEF"/>
    <w:rsid w:val="00B101DF"/>
    <w:rsid w:val="00B22F32"/>
    <w:rsid w:val="00B30DB6"/>
    <w:rsid w:val="00B3734C"/>
    <w:rsid w:val="00B3772A"/>
    <w:rsid w:val="00B50498"/>
    <w:rsid w:val="00B753D6"/>
    <w:rsid w:val="00B863F1"/>
    <w:rsid w:val="00B93BC4"/>
    <w:rsid w:val="00B96165"/>
    <w:rsid w:val="00BA0AA1"/>
    <w:rsid w:val="00BA193F"/>
    <w:rsid w:val="00BA28C6"/>
    <w:rsid w:val="00BA54AB"/>
    <w:rsid w:val="00BB3D75"/>
    <w:rsid w:val="00BB7BBB"/>
    <w:rsid w:val="00BD0FF9"/>
    <w:rsid w:val="00BD7219"/>
    <w:rsid w:val="00BE498E"/>
    <w:rsid w:val="00BF284E"/>
    <w:rsid w:val="00C02520"/>
    <w:rsid w:val="00C058BA"/>
    <w:rsid w:val="00C2176E"/>
    <w:rsid w:val="00C27E43"/>
    <w:rsid w:val="00C37A81"/>
    <w:rsid w:val="00C517B8"/>
    <w:rsid w:val="00C571BD"/>
    <w:rsid w:val="00C60C6A"/>
    <w:rsid w:val="00C709D5"/>
    <w:rsid w:val="00C813B1"/>
    <w:rsid w:val="00C85018"/>
    <w:rsid w:val="00CA14DE"/>
    <w:rsid w:val="00CC07EE"/>
    <w:rsid w:val="00CC549E"/>
    <w:rsid w:val="00CC708A"/>
    <w:rsid w:val="00CD2130"/>
    <w:rsid w:val="00CD4728"/>
    <w:rsid w:val="00CD52A2"/>
    <w:rsid w:val="00CD5312"/>
    <w:rsid w:val="00CE5B13"/>
    <w:rsid w:val="00CF4608"/>
    <w:rsid w:val="00D12FE5"/>
    <w:rsid w:val="00D25E90"/>
    <w:rsid w:val="00D408C6"/>
    <w:rsid w:val="00D62C20"/>
    <w:rsid w:val="00D635F5"/>
    <w:rsid w:val="00D77405"/>
    <w:rsid w:val="00D829AF"/>
    <w:rsid w:val="00D852C1"/>
    <w:rsid w:val="00D90604"/>
    <w:rsid w:val="00D91F4B"/>
    <w:rsid w:val="00D92B7E"/>
    <w:rsid w:val="00DA0B49"/>
    <w:rsid w:val="00DC1527"/>
    <w:rsid w:val="00DC713A"/>
    <w:rsid w:val="00DC798D"/>
    <w:rsid w:val="00DD2AD7"/>
    <w:rsid w:val="00DE3CDE"/>
    <w:rsid w:val="00DE6D42"/>
    <w:rsid w:val="00DF2C03"/>
    <w:rsid w:val="00E036C4"/>
    <w:rsid w:val="00E1423D"/>
    <w:rsid w:val="00E3244C"/>
    <w:rsid w:val="00E373B5"/>
    <w:rsid w:val="00E41F56"/>
    <w:rsid w:val="00E41F6C"/>
    <w:rsid w:val="00E61A6E"/>
    <w:rsid w:val="00E86F91"/>
    <w:rsid w:val="00EA298E"/>
    <w:rsid w:val="00EB6F58"/>
    <w:rsid w:val="00EC3A5C"/>
    <w:rsid w:val="00ED5FF4"/>
    <w:rsid w:val="00EE1029"/>
    <w:rsid w:val="00EE11F5"/>
    <w:rsid w:val="00EE442D"/>
    <w:rsid w:val="00EE7CF8"/>
    <w:rsid w:val="00EE7F8E"/>
    <w:rsid w:val="00EF0DC5"/>
    <w:rsid w:val="00EF1A28"/>
    <w:rsid w:val="00EF578A"/>
    <w:rsid w:val="00F00FC1"/>
    <w:rsid w:val="00F20234"/>
    <w:rsid w:val="00F373AE"/>
    <w:rsid w:val="00F378D3"/>
    <w:rsid w:val="00F65A43"/>
    <w:rsid w:val="00F670AA"/>
    <w:rsid w:val="00F718D8"/>
    <w:rsid w:val="00F71B93"/>
    <w:rsid w:val="00F7258D"/>
    <w:rsid w:val="00F7405B"/>
    <w:rsid w:val="00F76B2E"/>
    <w:rsid w:val="00F773F3"/>
    <w:rsid w:val="00F8315D"/>
    <w:rsid w:val="00F83F05"/>
    <w:rsid w:val="00F84BC1"/>
    <w:rsid w:val="00F943EA"/>
    <w:rsid w:val="00FA76E4"/>
    <w:rsid w:val="00FA7BAA"/>
    <w:rsid w:val="00FB61AE"/>
    <w:rsid w:val="00FC6524"/>
    <w:rsid w:val="00FC75D7"/>
    <w:rsid w:val="00FD4299"/>
    <w:rsid w:val="00FE504F"/>
    <w:rsid w:val="00FE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B7"/>
  </w:style>
  <w:style w:type="paragraph" w:styleId="1">
    <w:name w:val="heading 1"/>
    <w:basedOn w:val="a"/>
    <w:next w:val="a"/>
    <w:qFormat/>
    <w:rsid w:val="00110BB7"/>
    <w:pPr>
      <w:keepNext/>
      <w:ind w:left="1788" w:firstLine="336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10BB7"/>
    <w:pPr>
      <w:keepNext/>
      <w:ind w:left="1080" w:firstLine="3969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10BB7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110BB7"/>
    <w:pPr>
      <w:keepNext/>
      <w:jc w:val="center"/>
      <w:outlineLvl w:val="3"/>
    </w:pPr>
    <w:rPr>
      <w:b/>
      <w:sz w:val="18"/>
      <w:lang w:val="uk-UA"/>
    </w:rPr>
  </w:style>
  <w:style w:type="paragraph" w:styleId="5">
    <w:name w:val="heading 5"/>
    <w:basedOn w:val="a"/>
    <w:next w:val="a"/>
    <w:qFormat/>
    <w:rsid w:val="00110BB7"/>
    <w:pPr>
      <w:keepNext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qFormat/>
    <w:rsid w:val="00110BB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110BB7"/>
    <w:pPr>
      <w:keepNext/>
      <w:ind w:firstLine="5797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110BB7"/>
    <w:pPr>
      <w:keepNext/>
      <w:ind w:firstLine="6919"/>
      <w:outlineLvl w:val="7"/>
    </w:pPr>
    <w:rPr>
      <w:sz w:val="24"/>
    </w:rPr>
  </w:style>
  <w:style w:type="paragraph" w:styleId="9">
    <w:name w:val="heading 9"/>
    <w:basedOn w:val="a"/>
    <w:next w:val="a"/>
    <w:qFormat/>
    <w:rsid w:val="00110BB7"/>
    <w:pPr>
      <w:keepNext/>
      <w:ind w:firstLine="1870"/>
      <w:outlineLvl w:val="8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0BB7"/>
    <w:rPr>
      <w:color w:val="0000FF"/>
      <w:u w:val="single"/>
    </w:rPr>
  </w:style>
  <w:style w:type="paragraph" w:styleId="a4">
    <w:name w:val="Balloon Text"/>
    <w:basedOn w:val="a"/>
    <w:semiHidden/>
    <w:rsid w:val="00110B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10BB7"/>
    <w:pPr>
      <w:ind w:firstLine="708"/>
    </w:pPr>
    <w:rPr>
      <w:sz w:val="24"/>
    </w:rPr>
  </w:style>
  <w:style w:type="paragraph" w:styleId="20">
    <w:name w:val="Body Text Indent 2"/>
    <w:basedOn w:val="a"/>
    <w:rsid w:val="00110BB7"/>
    <w:pPr>
      <w:ind w:left="708" w:firstLine="708"/>
    </w:pPr>
    <w:rPr>
      <w:sz w:val="28"/>
    </w:rPr>
  </w:style>
  <w:style w:type="paragraph" w:styleId="30">
    <w:name w:val="Body Text Indent 3"/>
    <w:basedOn w:val="a"/>
    <w:rsid w:val="00110BB7"/>
    <w:pPr>
      <w:ind w:left="708" w:firstLine="1428"/>
    </w:pPr>
    <w:rPr>
      <w:sz w:val="28"/>
      <w:lang w:val="uk-UA"/>
    </w:rPr>
  </w:style>
  <w:style w:type="paragraph" w:styleId="a6">
    <w:name w:val="Body Text"/>
    <w:basedOn w:val="a"/>
    <w:rsid w:val="00110BB7"/>
    <w:rPr>
      <w:sz w:val="28"/>
    </w:rPr>
  </w:style>
  <w:style w:type="paragraph" w:styleId="a7">
    <w:name w:val="header"/>
    <w:basedOn w:val="a"/>
    <w:link w:val="a8"/>
    <w:rsid w:val="00BA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54AB"/>
  </w:style>
  <w:style w:type="paragraph" w:styleId="a9">
    <w:name w:val="footer"/>
    <w:basedOn w:val="a"/>
    <w:link w:val="aa"/>
    <w:rsid w:val="00BA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4AB"/>
  </w:style>
  <w:style w:type="paragraph" w:styleId="ab">
    <w:name w:val="List Paragraph"/>
    <w:basedOn w:val="a"/>
    <w:uiPriority w:val="34"/>
    <w:qFormat/>
    <w:rsid w:val="00704D16"/>
    <w:pPr>
      <w:ind w:left="720"/>
      <w:contextualSpacing/>
    </w:pPr>
  </w:style>
  <w:style w:type="table" w:styleId="ac">
    <w:name w:val="Table Grid"/>
    <w:basedOn w:val="a1"/>
    <w:rsid w:val="00704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rsid w:val="00244BFD"/>
    <w:rPr>
      <w:color w:val="800080" w:themeColor="followedHyperlink"/>
      <w:u w:val="single"/>
    </w:rPr>
  </w:style>
  <w:style w:type="character" w:customStyle="1" w:styleId="jlqj4b">
    <w:name w:val="jlqj4b"/>
    <w:basedOn w:val="a0"/>
    <w:rsid w:val="00BA1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B7"/>
  </w:style>
  <w:style w:type="paragraph" w:styleId="1">
    <w:name w:val="heading 1"/>
    <w:basedOn w:val="a"/>
    <w:next w:val="a"/>
    <w:qFormat/>
    <w:rsid w:val="00110BB7"/>
    <w:pPr>
      <w:keepNext/>
      <w:ind w:left="1788" w:firstLine="336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10BB7"/>
    <w:pPr>
      <w:keepNext/>
      <w:ind w:left="1080" w:firstLine="3969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10BB7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110BB7"/>
    <w:pPr>
      <w:keepNext/>
      <w:jc w:val="center"/>
      <w:outlineLvl w:val="3"/>
    </w:pPr>
    <w:rPr>
      <w:b/>
      <w:sz w:val="18"/>
      <w:lang w:val="uk-UA"/>
    </w:rPr>
  </w:style>
  <w:style w:type="paragraph" w:styleId="5">
    <w:name w:val="heading 5"/>
    <w:basedOn w:val="a"/>
    <w:next w:val="a"/>
    <w:qFormat/>
    <w:rsid w:val="00110BB7"/>
    <w:pPr>
      <w:keepNext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qFormat/>
    <w:rsid w:val="00110BB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110BB7"/>
    <w:pPr>
      <w:keepNext/>
      <w:ind w:firstLine="5797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110BB7"/>
    <w:pPr>
      <w:keepNext/>
      <w:ind w:firstLine="6919"/>
      <w:outlineLvl w:val="7"/>
    </w:pPr>
    <w:rPr>
      <w:sz w:val="24"/>
    </w:rPr>
  </w:style>
  <w:style w:type="paragraph" w:styleId="9">
    <w:name w:val="heading 9"/>
    <w:basedOn w:val="a"/>
    <w:next w:val="a"/>
    <w:qFormat/>
    <w:rsid w:val="00110BB7"/>
    <w:pPr>
      <w:keepNext/>
      <w:ind w:firstLine="1870"/>
      <w:outlineLvl w:val="8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0BB7"/>
    <w:rPr>
      <w:color w:val="0000FF"/>
      <w:u w:val="single"/>
    </w:rPr>
  </w:style>
  <w:style w:type="paragraph" w:styleId="a4">
    <w:name w:val="Balloon Text"/>
    <w:basedOn w:val="a"/>
    <w:semiHidden/>
    <w:rsid w:val="00110B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10BB7"/>
    <w:pPr>
      <w:ind w:firstLine="708"/>
    </w:pPr>
    <w:rPr>
      <w:sz w:val="24"/>
    </w:rPr>
  </w:style>
  <w:style w:type="paragraph" w:styleId="20">
    <w:name w:val="Body Text Indent 2"/>
    <w:basedOn w:val="a"/>
    <w:rsid w:val="00110BB7"/>
    <w:pPr>
      <w:ind w:left="708" w:firstLine="708"/>
    </w:pPr>
    <w:rPr>
      <w:sz w:val="28"/>
    </w:rPr>
  </w:style>
  <w:style w:type="paragraph" w:styleId="30">
    <w:name w:val="Body Text Indent 3"/>
    <w:basedOn w:val="a"/>
    <w:rsid w:val="00110BB7"/>
    <w:pPr>
      <w:ind w:left="708" w:firstLine="1428"/>
    </w:pPr>
    <w:rPr>
      <w:sz w:val="28"/>
      <w:lang w:val="uk-UA"/>
    </w:rPr>
  </w:style>
  <w:style w:type="paragraph" w:styleId="a6">
    <w:name w:val="Body Text"/>
    <w:basedOn w:val="a"/>
    <w:rsid w:val="00110BB7"/>
    <w:rPr>
      <w:sz w:val="28"/>
    </w:rPr>
  </w:style>
  <w:style w:type="paragraph" w:styleId="a7">
    <w:name w:val="header"/>
    <w:basedOn w:val="a"/>
    <w:link w:val="a8"/>
    <w:rsid w:val="00BA5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54AB"/>
  </w:style>
  <w:style w:type="paragraph" w:styleId="a9">
    <w:name w:val="footer"/>
    <w:basedOn w:val="a"/>
    <w:link w:val="aa"/>
    <w:rsid w:val="00BA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4AB"/>
  </w:style>
  <w:style w:type="paragraph" w:styleId="ab">
    <w:name w:val="List Paragraph"/>
    <w:basedOn w:val="a"/>
    <w:uiPriority w:val="34"/>
    <w:qFormat/>
    <w:rsid w:val="00704D16"/>
    <w:pPr>
      <w:ind w:left="720"/>
      <w:contextualSpacing/>
    </w:pPr>
  </w:style>
  <w:style w:type="table" w:styleId="ac">
    <w:name w:val="Table Grid"/>
    <w:basedOn w:val="a1"/>
    <w:rsid w:val="00704D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rsid w:val="00244BFD"/>
    <w:rPr>
      <w:color w:val="800080" w:themeColor="followedHyperlink"/>
      <w:u w:val="single"/>
    </w:rPr>
  </w:style>
  <w:style w:type="character" w:customStyle="1" w:styleId="jlqj4b">
    <w:name w:val="jlqj4b"/>
    <w:basedOn w:val="a0"/>
    <w:rsid w:val="00BA1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gradmrada.dp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p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1A77-9B1E-4CC8-B58D-86935366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Links>
    <vt:vector size="6" baseType="variant">
      <vt:variant>
        <vt:i4>1703948</vt:i4>
      </vt:variant>
      <vt:variant>
        <vt:i4>2212</vt:i4>
      </vt:variant>
      <vt:variant>
        <vt:i4>1025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ТТИ</dc:creator>
  <cp:lastModifiedBy>regp2</cp:lastModifiedBy>
  <cp:revision>2</cp:revision>
  <cp:lastPrinted>2024-05-27T09:59:00Z</cp:lastPrinted>
  <dcterms:created xsi:type="dcterms:W3CDTF">2025-03-05T09:39:00Z</dcterms:created>
  <dcterms:modified xsi:type="dcterms:W3CDTF">2025-03-05T09:39:00Z</dcterms:modified>
</cp:coreProperties>
</file>