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94" w:rsidRDefault="005176AB">
      <w:pPr>
        <w:pStyle w:val="break"/>
        <w:spacing w:before="150" w:after="150"/>
        <w:ind w:left="450" w:right="450"/>
        <w:jc w:val="center"/>
        <w:rPr>
          <w:rStyle w:val="spanrvts0"/>
          <w:lang w:val="uk" w:eastAsia="uk"/>
        </w:rPr>
      </w:pPr>
      <w:r>
        <w:pict>
          <v:rect id="_x0000_i1025" style="width:0;height:.75pt" o:hrpct="0" o:hrstd="t" o:hr="t" fillcolor="gray" stroked="f">
            <v:path strokeok="f"/>
          </v:rect>
        </w:pict>
      </w:r>
      <w:bookmarkStart w:id="0" w:name="n151"/>
      <w:bookmarkEnd w:id="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C72F94" w:rsidRPr="005176AB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" w:name="n134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F94" w:rsidRDefault="007F0B9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5 </w:t>
            </w:r>
            <w:r>
              <w:rPr>
                <w:rStyle w:val="spanrvts0"/>
                <w:lang w:val="uk" w:eastAsia="uk"/>
              </w:rPr>
              <w:br/>
              <w:t xml:space="preserve">до Порядку розроблення, погодження </w:t>
            </w:r>
            <w:r>
              <w:rPr>
                <w:rStyle w:val="spanrvts0"/>
                <w:lang w:val="uk" w:eastAsia="uk"/>
              </w:rPr>
              <w:br/>
              <w:t xml:space="preserve">та затвердження інвестиційних програм </w:t>
            </w:r>
            <w:r>
              <w:rPr>
                <w:rStyle w:val="spanrvts0"/>
                <w:lang w:val="uk" w:eastAsia="uk"/>
              </w:rPr>
              <w:br/>
              <w:t xml:space="preserve">суб’єктів господарювання у сфері </w:t>
            </w:r>
            <w:r>
              <w:rPr>
                <w:rStyle w:val="spanrvts0"/>
                <w:lang w:val="uk" w:eastAsia="uk"/>
              </w:rPr>
              <w:br/>
              <w:t xml:space="preserve">централізованого водопостачання </w:t>
            </w:r>
            <w:r>
              <w:rPr>
                <w:rStyle w:val="spanrvts0"/>
                <w:lang w:val="uk" w:eastAsia="uk"/>
              </w:rPr>
              <w:br/>
              <w:t xml:space="preserve">та водовідведення, ліцензування </w:t>
            </w:r>
            <w:r>
              <w:rPr>
                <w:rStyle w:val="spanrvts0"/>
                <w:lang w:val="uk" w:eastAsia="uk"/>
              </w:rPr>
              <w:br/>
              <w:t xml:space="preserve">діяльності яких здійснюють Рада міністрів </w:t>
            </w:r>
            <w:r>
              <w:rPr>
                <w:rStyle w:val="spanrvts0"/>
                <w:lang w:val="uk" w:eastAsia="uk"/>
              </w:rPr>
              <w:br/>
              <w:t xml:space="preserve">Автономної Республіки Крим, обласні, </w:t>
            </w:r>
            <w:r>
              <w:rPr>
                <w:rStyle w:val="spanrvts0"/>
                <w:lang w:val="uk" w:eastAsia="uk"/>
              </w:rPr>
              <w:br/>
              <w:t xml:space="preserve">Київська та Севастопольська міські </w:t>
            </w:r>
            <w:r>
              <w:rPr>
                <w:rStyle w:val="spanrvts0"/>
                <w:lang w:val="uk" w:eastAsia="uk"/>
              </w:rPr>
              <w:br/>
              <w:t xml:space="preserve">державні адміністрації </w:t>
            </w:r>
            <w:r>
              <w:rPr>
                <w:rStyle w:val="spanrvts0"/>
                <w:lang w:val="uk" w:eastAsia="uk"/>
              </w:rPr>
              <w:br/>
              <w:t>(підпункт 4 пункту 2 розділу II)</w:t>
            </w:r>
          </w:p>
        </w:tc>
      </w:tr>
    </w:tbl>
    <w:p w:rsidR="00C72F94" w:rsidRDefault="007F0B9D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" w:name="n135"/>
      <w:bookmarkEnd w:id="2"/>
      <w:r>
        <w:rPr>
          <w:rStyle w:val="spanrvts15"/>
          <w:lang w:val="uk" w:eastAsia="uk"/>
        </w:rPr>
        <w:t xml:space="preserve">ПЛАН </w:t>
      </w:r>
      <w:r>
        <w:rPr>
          <w:rStyle w:val="spanrvts15"/>
          <w:lang w:val="uk" w:eastAsia="uk"/>
        </w:rPr>
        <w:br/>
        <w:t>витрат за джерелами фінансування на виконання інвестиційної програми для врахування у структурі тарифів на 12 місяців</w:t>
      </w:r>
    </w:p>
    <w:p w:rsidR="00C72F94" w:rsidRDefault="00995C5B">
      <w:pPr>
        <w:pStyle w:val="rvps12"/>
        <w:spacing w:before="150" w:after="150"/>
        <w:rPr>
          <w:rStyle w:val="spanrvts0"/>
          <w:lang w:val="uk" w:eastAsia="uk"/>
        </w:rPr>
      </w:pPr>
      <w:bookmarkStart w:id="3" w:name="n136"/>
      <w:bookmarkEnd w:id="3"/>
      <w:r w:rsidRPr="00995C5B">
        <w:rPr>
          <w:rStyle w:val="spanrvts0"/>
          <w:b/>
          <w:u w:val="single"/>
          <w:lang w:val="uk" w:eastAsia="uk"/>
        </w:rPr>
        <w:t>КП «ПАВЛОГРАДТРАНСЕНЕРГО» ПМР</w:t>
      </w:r>
      <w:r w:rsidR="007F0B9D">
        <w:rPr>
          <w:rStyle w:val="spanrvts0"/>
          <w:lang w:val="uk" w:eastAsia="uk"/>
        </w:rPr>
        <w:t xml:space="preserve"> </w:t>
      </w:r>
      <w:r w:rsidR="007F0B9D">
        <w:rPr>
          <w:rStyle w:val="spanrvts0"/>
          <w:lang w:val="uk" w:eastAsia="uk"/>
        </w:rPr>
        <w:br/>
      </w:r>
      <w:r w:rsidR="007F0B9D">
        <w:rPr>
          <w:rStyle w:val="spanrvts9"/>
          <w:lang w:val="uk" w:eastAsia="uk"/>
        </w:rPr>
        <w:t>(назва підприємства)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82"/>
        <w:gridCol w:w="2433"/>
        <w:gridCol w:w="973"/>
        <w:gridCol w:w="1557"/>
        <w:gridCol w:w="1168"/>
        <w:gridCol w:w="1557"/>
        <w:gridCol w:w="1363"/>
      </w:tblGrid>
      <w:tr w:rsidR="00C72F94">
        <w:trPr>
          <w:jc w:val="center"/>
        </w:trPr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4" w:name="n137"/>
            <w:bookmarkEnd w:id="4"/>
            <w:r>
              <w:rPr>
                <w:rStyle w:val="spanrvts0"/>
                <w:lang w:val="uk" w:eastAsia="uk"/>
              </w:rPr>
              <w:t>№ з/п</w:t>
            </w:r>
          </w:p>
        </w:tc>
        <w:tc>
          <w:tcPr>
            <w:tcW w:w="12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Найменування заходів</w:t>
            </w:r>
          </w:p>
        </w:tc>
        <w:tc>
          <w:tcPr>
            <w:tcW w:w="34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Кошти, що враховуються у структурі тарифів за джерелами фінансування, </w:t>
            </w:r>
            <w:r>
              <w:rPr>
                <w:rStyle w:val="spanrvts0"/>
                <w:lang w:val="uk" w:eastAsia="uk"/>
              </w:rPr>
              <w:br/>
              <w:t>тис. грн. (без ПДВ)</w:t>
            </w:r>
          </w:p>
        </w:tc>
      </w:tr>
      <w:tr w:rsidR="00C72F94">
        <w:trPr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2F94" w:rsidRDefault="00C72F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72F94" w:rsidRDefault="00C72F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загальна сума</w:t>
            </w:r>
          </w:p>
        </w:tc>
        <w:tc>
          <w:tcPr>
            <w:tcW w:w="29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 урахуванням:</w:t>
            </w:r>
          </w:p>
        </w:tc>
      </w:tr>
      <w:tr w:rsidR="00C72F94" w:rsidRPr="005176AB">
        <w:trPr>
          <w:trHeight w:val="48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F94" w:rsidRDefault="00C72F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F94" w:rsidRDefault="00C72F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2F94" w:rsidRDefault="00C72F94">
            <w:pPr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амортизаційні відрахування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виробничі інвестиції з прибутку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сума позичкових коштів та відсотків за їх використання, що підлягає поверненню у плановому періоді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сума інших залучених коштів, що підлягає поверненню у плановому періоді</w:t>
            </w: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3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4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5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6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7</w:t>
            </w: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I</w:t>
            </w:r>
          </w:p>
        </w:tc>
        <w:tc>
          <w:tcPr>
            <w:tcW w:w="4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Водопостачання</w:t>
            </w: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1.1</w:t>
            </w:r>
          </w:p>
        </w:tc>
        <w:tc>
          <w:tcPr>
            <w:tcW w:w="4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Будівництво, реконструкція та модернізація об'єктів централізованого водопостачання, з урахуванням:</w:t>
            </w: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1.1.1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зі зниження питомих витрат, а також втрат ресурсів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1.1.2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забезпечення технологічного обліку ресурсів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1.1.3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зменшення обсягу витрат води на технологічні потреби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1.1.4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підвищення якості послуг з централізованого водопостачання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1.1.5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1.1.6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Інші заходи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Усього за пунктом 1.1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1.2</w:t>
            </w:r>
          </w:p>
        </w:tc>
        <w:tc>
          <w:tcPr>
            <w:tcW w:w="4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Інші заходи, з урахуванням:</w:t>
            </w: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1.2.1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зі зниження питомих витрат, а також втрат ресурсів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1.2.2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забезпечення технологічного обліку ресурсів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1.2.3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зменшення обсягу витрат води на технологічні потреби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1.2.4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Заходи щодо підвищення якості послуг з централізованого </w:t>
            </w:r>
            <w:r>
              <w:rPr>
                <w:rStyle w:val="spanrvts0"/>
                <w:lang w:val="uk" w:eastAsia="uk"/>
              </w:rPr>
              <w:lastRenderedPageBreak/>
              <w:t>водопостачання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1.2.5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провадження та розвитку інформаційних технологій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995C5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1.2.6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D060D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2 104,69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D060D9" w:rsidP="004E4635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2 104,69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E4635" w:rsidP="004E4635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E4635" w:rsidP="004E4635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E4635" w:rsidP="004E4635">
            <w:pPr>
              <w:pStyle w:val="rvps14"/>
              <w:spacing w:before="150" w:after="150"/>
              <w:jc w:val="center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</w:t>
            </w: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1.2.7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1.2.8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Інші заходи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Усього за пунктом 1.2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55C7F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2 104,69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55C7F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2 104,69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E463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E463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E463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</w:t>
            </w: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Усього за розділом 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55C7F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2 104,69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55C7F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2 104,69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E463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E463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4E4635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</w:t>
            </w: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2</w:t>
            </w:r>
          </w:p>
        </w:tc>
        <w:tc>
          <w:tcPr>
            <w:tcW w:w="4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Водовідведення</w:t>
            </w: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2.1</w:t>
            </w:r>
          </w:p>
        </w:tc>
        <w:tc>
          <w:tcPr>
            <w:tcW w:w="4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Будівництво, реконструкція та модернізація об'єктів водовідведення, з урахуванням:</w:t>
            </w: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2.1.1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зі зниження питомих витрат, а також втрат ресурсів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2.1.2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забезпечення технологічного обліку ресурсів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2.1.3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Заходи щодо підвищення екологічної безпеки та охорони </w:t>
            </w:r>
            <w:r>
              <w:rPr>
                <w:rStyle w:val="spanrvts0"/>
                <w:lang w:val="uk" w:eastAsia="uk"/>
              </w:rPr>
              <w:lastRenderedPageBreak/>
              <w:t>навколишнього середовища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2.1.4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Інші заходи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Усього за пунктом 2.1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2.2</w:t>
            </w:r>
          </w:p>
        </w:tc>
        <w:tc>
          <w:tcPr>
            <w:tcW w:w="46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Інші заходи, з урахуванням:</w:t>
            </w: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2.2.1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зі зниження питомих витрат, а також втрат ресурсів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2.2.2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забезпечення технологічного обліку ресурсів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2.2.3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провадження та розвитку інформаційних технологій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2.2.4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 w:rsidRPr="005176AB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2.2.5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2.2.6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Інші заходи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Усього за пунктом 2.2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Усього за розділом II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C72F94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7F0B9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Усього за інвестиційною програмою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D060D9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2 104,69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5176A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2 104,69</w:t>
            </w:r>
            <w:bookmarkStart w:id="5" w:name="_GoBack"/>
            <w:bookmarkEnd w:id="5"/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C72F94" w:rsidRDefault="00C72F94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:rsidR="00C72F94" w:rsidRDefault="00C72F94">
      <w:pPr>
        <w:rPr>
          <w:vanish/>
        </w:rPr>
      </w:pP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649"/>
        <w:gridCol w:w="1360"/>
        <w:gridCol w:w="2720"/>
      </w:tblGrid>
      <w:tr w:rsidR="00C72F94" w:rsidRPr="005176AB">
        <w:trPr>
          <w:jc w:val="center"/>
        </w:trPr>
        <w:tc>
          <w:tcPr>
            <w:tcW w:w="2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60D9" w:rsidRDefault="00D060D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6" w:name="n138"/>
            <w:bookmarkEnd w:id="6"/>
          </w:p>
          <w:p w:rsidR="00C72F94" w:rsidRDefault="00AE0F72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____________</w:t>
            </w:r>
            <w:r w:rsidRPr="00AE0F72">
              <w:rPr>
                <w:rStyle w:val="spanrvts0"/>
                <w:u w:val="single"/>
                <w:lang w:val="uk" w:eastAsia="uk"/>
              </w:rPr>
              <w:t>Директ</w:t>
            </w:r>
            <w:proofErr w:type="spellEnd"/>
            <w:r w:rsidRPr="00AE0F72">
              <w:rPr>
                <w:rStyle w:val="spanrvts0"/>
                <w:u w:val="single"/>
                <w:lang w:val="uk" w:eastAsia="uk"/>
              </w:rPr>
              <w:t>ор</w:t>
            </w:r>
            <w:r w:rsidR="007F0B9D">
              <w:rPr>
                <w:rStyle w:val="spanrvts0"/>
                <w:lang w:val="uk" w:eastAsia="uk"/>
              </w:rPr>
              <w:t>__</w:t>
            </w:r>
            <w:r>
              <w:rPr>
                <w:rStyle w:val="spanrvts0"/>
                <w:lang w:val="uk" w:eastAsia="uk"/>
              </w:rPr>
              <w:t>_____</w:t>
            </w:r>
            <w:r w:rsidR="007F0B9D">
              <w:rPr>
                <w:rStyle w:val="spanrvts0"/>
                <w:lang w:val="uk" w:eastAsia="uk"/>
              </w:rPr>
              <w:t xml:space="preserve">_____ </w:t>
            </w:r>
            <w:r w:rsidR="007F0B9D">
              <w:rPr>
                <w:rStyle w:val="spanrvts0"/>
                <w:lang w:val="uk" w:eastAsia="uk"/>
              </w:rPr>
              <w:br/>
            </w:r>
            <w:r w:rsidR="007F0B9D">
              <w:rPr>
                <w:rStyle w:val="spanrvts82"/>
                <w:lang w:val="uk" w:eastAsia="uk"/>
              </w:rPr>
              <w:t>(посадова особа ліцензіата)</w:t>
            </w:r>
          </w:p>
        </w:tc>
        <w:tc>
          <w:tcPr>
            <w:tcW w:w="6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60D9" w:rsidRDefault="00D060D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(підпис)</w:t>
            </w:r>
          </w:p>
        </w:tc>
        <w:tc>
          <w:tcPr>
            <w:tcW w:w="1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60D9" w:rsidRDefault="00D060D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C72F94" w:rsidRDefault="00AE0F72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__</w:t>
            </w:r>
            <w:r w:rsidRPr="00AE0F72">
              <w:rPr>
                <w:rStyle w:val="spanrvts0"/>
                <w:u w:val="single"/>
                <w:lang w:val="uk" w:eastAsia="uk"/>
              </w:rPr>
              <w:t>Дмитро БИЧЕНКОВ</w:t>
            </w:r>
            <w:r>
              <w:rPr>
                <w:rStyle w:val="spanrvts0"/>
                <w:lang w:val="uk" w:eastAsia="uk"/>
              </w:rPr>
              <w:t>__</w:t>
            </w:r>
            <w:r w:rsidR="007F0B9D">
              <w:rPr>
                <w:rStyle w:val="spanrvts0"/>
                <w:lang w:val="uk" w:eastAsia="uk"/>
              </w:rPr>
              <w:t xml:space="preserve"> </w:t>
            </w:r>
            <w:r w:rsidR="007F0B9D">
              <w:rPr>
                <w:rStyle w:val="spanrvts0"/>
                <w:lang w:val="uk" w:eastAsia="uk"/>
              </w:rPr>
              <w:br/>
            </w:r>
            <w:r w:rsidR="007F0B9D">
              <w:rPr>
                <w:rStyle w:val="spanrvts82"/>
                <w:lang w:val="uk" w:eastAsia="uk"/>
              </w:rPr>
              <w:t>(Власне ім'я ПРІЗВИЩЕ)</w:t>
            </w:r>
          </w:p>
        </w:tc>
      </w:tr>
      <w:tr w:rsidR="00C72F94" w:rsidRPr="005176AB">
        <w:trPr>
          <w:jc w:val="center"/>
        </w:trPr>
        <w:tc>
          <w:tcPr>
            <w:tcW w:w="2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72F94" w:rsidRPr="00D06C7C" w:rsidRDefault="00D060D9" w:rsidP="00D06C7C">
            <w:pPr>
              <w:pStyle w:val="rvps12"/>
              <w:spacing w:before="150" w:after="150"/>
              <w:rPr>
                <w:rStyle w:val="spanrvts0"/>
                <w:u w:val="single"/>
                <w:lang w:val="uk" w:eastAsia="uk"/>
              </w:rPr>
            </w:pPr>
            <w:r w:rsidRPr="00D06C7C">
              <w:rPr>
                <w:rStyle w:val="spanrvts0"/>
                <w:u w:val="single"/>
                <w:lang w:val="uk" w:eastAsia="uk"/>
              </w:rPr>
              <w:t>Головний бухгалтер</w:t>
            </w:r>
          </w:p>
        </w:tc>
        <w:tc>
          <w:tcPr>
            <w:tcW w:w="6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(підпис)</w:t>
            </w:r>
          </w:p>
        </w:tc>
        <w:tc>
          <w:tcPr>
            <w:tcW w:w="1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72F94" w:rsidRDefault="00AE0F72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___</w:t>
            </w:r>
            <w:r w:rsidRPr="00AE0F72">
              <w:rPr>
                <w:rStyle w:val="spanrvts0"/>
                <w:u w:val="single"/>
                <w:lang w:val="uk" w:eastAsia="uk"/>
              </w:rPr>
              <w:t>Іри</w:t>
            </w:r>
            <w:proofErr w:type="spellEnd"/>
            <w:r w:rsidRPr="00AE0F72">
              <w:rPr>
                <w:rStyle w:val="spanrvts0"/>
                <w:u w:val="single"/>
                <w:lang w:val="uk" w:eastAsia="uk"/>
              </w:rPr>
              <w:t>на ПАВЛОВА</w:t>
            </w:r>
            <w:r>
              <w:rPr>
                <w:rStyle w:val="spanrvts0"/>
                <w:lang w:val="uk" w:eastAsia="uk"/>
              </w:rPr>
              <w:t>_</w:t>
            </w:r>
            <w:r w:rsidR="007F0B9D">
              <w:rPr>
                <w:rStyle w:val="spanrvts0"/>
                <w:lang w:val="uk" w:eastAsia="uk"/>
              </w:rPr>
              <w:t xml:space="preserve">___ </w:t>
            </w:r>
            <w:r w:rsidR="007F0B9D">
              <w:rPr>
                <w:rStyle w:val="spanrvts0"/>
                <w:lang w:val="uk" w:eastAsia="uk"/>
              </w:rPr>
              <w:br/>
            </w:r>
            <w:r w:rsidR="007F0B9D">
              <w:rPr>
                <w:rStyle w:val="spanrvts82"/>
                <w:lang w:val="uk" w:eastAsia="uk"/>
              </w:rPr>
              <w:t>(Власне ім'я ПРІЗВИЩЕ)</w:t>
            </w:r>
          </w:p>
        </w:tc>
      </w:tr>
      <w:tr w:rsidR="00C72F94" w:rsidRPr="005176AB">
        <w:trPr>
          <w:jc w:val="center"/>
        </w:trPr>
        <w:tc>
          <w:tcPr>
            <w:tcW w:w="27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72F94" w:rsidRDefault="00D060D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________</w:t>
            </w:r>
            <w:r w:rsidRPr="00D060D9">
              <w:rPr>
                <w:rStyle w:val="spanrvts0"/>
                <w:u w:val="single"/>
                <w:lang w:val="uk" w:eastAsia="uk"/>
              </w:rPr>
              <w:t>Головн</w:t>
            </w:r>
            <w:proofErr w:type="spellEnd"/>
            <w:r w:rsidRPr="00D060D9">
              <w:rPr>
                <w:rStyle w:val="spanrvts0"/>
                <w:u w:val="single"/>
                <w:lang w:val="uk" w:eastAsia="uk"/>
              </w:rPr>
              <w:t>ий інженер</w:t>
            </w:r>
            <w:r w:rsidR="007F0B9D">
              <w:rPr>
                <w:rStyle w:val="spanrvts0"/>
                <w:lang w:val="uk" w:eastAsia="uk"/>
              </w:rPr>
              <w:t xml:space="preserve">__________ </w:t>
            </w:r>
            <w:r w:rsidR="007F0B9D">
              <w:rPr>
                <w:rStyle w:val="spanrvts0"/>
                <w:lang w:val="uk" w:eastAsia="uk"/>
              </w:rPr>
              <w:br/>
            </w:r>
            <w:r w:rsidR="007F0B9D">
              <w:rPr>
                <w:rStyle w:val="spanrvts82"/>
                <w:lang w:val="uk" w:eastAsia="uk"/>
              </w:rPr>
              <w:t>(посада відповідальної особи)</w:t>
            </w:r>
          </w:p>
        </w:tc>
        <w:tc>
          <w:tcPr>
            <w:tcW w:w="65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72F94" w:rsidRDefault="007F0B9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__________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82"/>
                <w:lang w:val="uk" w:eastAsia="uk"/>
              </w:rPr>
              <w:t>(підпис)</w:t>
            </w:r>
          </w:p>
        </w:tc>
        <w:tc>
          <w:tcPr>
            <w:tcW w:w="1300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72F94" w:rsidRDefault="00AE0F72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___</w:t>
            </w:r>
            <w:r w:rsidRPr="00AE0F72">
              <w:rPr>
                <w:rStyle w:val="spanrvts0"/>
                <w:u w:val="single"/>
                <w:lang w:val="uk" w:eastAsia="uk"/>
              </w:rPr>
              <w:t>Макс</w:t>
            </w:r>
            <w:proofErr w:type="spellEnd"/>
            <w:r w:rsidRPr="00AE0F72">
              <w:rPr>
                <w:rStyle w:val="spanrvts0"/>
                <w:u w:val="single"/>
                <w:lang w:val="uk" w:eastAsia="uk"/>
              </w:rPr>
              <w:t>им КОЧНЄВ</w:t>
            </w:r>
            <w:r w:rsidR="007F0B9D">
              <w:rPr>
                <w:rStyle w:val="spanrvts0"/>
                <w:lang w:val="uk" w:eastAsia="uk"/>
              </w:rPr>
              <w:t xml:space="preserve">___ </w:t>
            </w:r>
            <w:r w:rsidR="007F0B9D">
              <w:rPr>
                <w:rStyle w:val="spanrvts0"/>
                <w:lang w:val="uk" w:eastAsia="uk"/>
              </w:rPr>
              <w:br/>
            </w:r>
            <w:r w:rsidR="007F0B9D">
              <w:rPr>
                <w:rStyle w:val="spanrvts82"/>
                <w:lang w:val="uk" w:eastAsia="uk"/>
              </w:rPr>
              <w:t>(Власне ім'я ПРІЗВИЩЕ)</w:t>
            </w:r>
          </w:p>
        </w:tc>
      </w:tr>
    </w:tbl>
    <w:p w:rsidR="00C72F94" w:rsidRPr="007F0B9D" w:rsidRDefault="00C72F94" w:rsidP="007F0B9D">
      <w:pPr>
        <w:pStyle w:val="break"/>
        <w:spacing w:after="150"/>
        <w:jc w:val="both"/>
        <w:rPr>
          <w:lang w:val="uk-UA" w:eastAsia="uk"/>
        </w:rPr>
      </w:pPr>
      <w:bookmarkStart w:id="7" w:name="n152"/>
      <w:bookmarkEnd w:id="7"/>
    </w:p>
    <w:sectPr w:rsidR="00C72F94" w:rsidRPr="007F0B9D" w:rsidSect="007F0B9D">
      <w:pgSz w:w="12240" w:h="15840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817A8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40B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425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867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C6A2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CE6F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60A2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9A9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72A1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BD2CC1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90A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B68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92F0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46C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2C7A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FAC5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4467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A229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72F94"/>
    <w:rsid w:val="00455C7F"/>
    <w:rsid w:val="004E4635"/>
    <w:rsid w:val="005176AB"/>
    <w:rsid w:val="007F0B9D"/>
    <w:rsid w:val="00995C5B"/>
    <w:rsid w:val="00AE0F72"/>
    <w:rsid w:val="00C72F94"/>
    <w:rsid w:val="00D060D9"/>
    <w:rsid w:val="00D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8">
    <w:name w:val="rvps8"/>
    <w:basedOn w:val="a"/>
    <w:pPr>
      <w:jc w:val="both"/>
    </w:pPr>
  </w:style>
  <w:style w:type="paragraph" w:customStyle="1" w:styleId="rvps14">
    <w:name w:val="rvps14"/>
    <w:basedOn w:val="a"/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arvts101">
    <w:name w:val="a_rvts101"/>
    <w:basedOn w:val="a0"/>
    <w:rPr>
      <w:rFonts w:ascii="Times New Roman" w:eastAsia="Times New Roman" w:hAnsi="Times New Roman" w:cs="Times New Roman"/>
      <w:b/>
      <w:bCs/>
      <w:i w:val="0"/>
      <w:iCs w:val="0"/>
      <w:color w:val="000099"/>
      <w:sz w:val="24"/>
      <w:szCs w:val="24"/>
    </w:rPr>
  </w:style>
  <w:style w:type="table" w:customStyle="1" w:styleId="articletable">
    <w:name w:val="article_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pPr>
      <w:jc w:val="center"/>
    </w:p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paragraph" w:customStyle="1" w:styleId="rvps4">
    <w:name w:val="rvps4"/>
    <w:basedOn w:val="a"/>
    <w:pPr>
      <w:jc w:val="center"/>
    </w:p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03">
    <w:name w:val="a_rvts103"/>
    <w:basedOn w:val="a0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spanrvts90">
    <w:name w:val="span_rvts90"/>
    <w:basedOn w:val="a0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  <w:style w:type="paragraph" w:customStyle="1" w:styleId="rvps12">
    <w:name w:val="rvps12"/>
    <w:basedOn w:val="a"/>
    <w:pPr>
      <w:jc w:val="center"/>
    </w:pPr>
  </w:style>
  <w:style w:type="character" w:customStyle="1" w:styleId="spanrvts82">
    <w:name w:val="span_rvts82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spanrvts58">
    <w:name w:val="span_rvts58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rvps11">
    <w:name w:val="rvps11"/>
    <w:basedOn w:val="a"/>
    <w:pPr>
      <w:jc w:val="right"/>
    </w:pPr>
  </w:style>
  <w:style w:type="paragraph" w:customStyle="1" w:styleId="stamp">
    <w:name w:val="stamp"/>
    <w:basedOn w:val="a"/>
  </w:style>
  <w:style w:type="paragraph" w:styleId="a3">
    <w:name w:val="Balloon Text"/>
    <w:basedOn w:val="a"/>
    <w:link w:val="a4"/>
    <w:uiPriority w:val="99"/>
    <w:semiHidden/>
    <w:unhideWhenUsed/>
    <w:rsid w:val="007F0B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розроблення, погодження та затвердження інвестиційних програм суб'єктів господарювання у сфері централізованого водопостачання... | від 19.08.2020 № 191</dc:title>
  <cp:lastModifiedBy>Пользователь Windows</cp:lastModifiedBy>
  <cp:revision>14</cp:revision>
  <dcterms:created xsi:type="dcterms:W3CDTF">2025-05-22T12:23:00Z</dcterms:created>
  <dcterms:modified xsi:type="dcterms:W3CDTF">2025-05-26T11:52:00Z</dcterms:modified>
</cp:coreProperties>
</file>