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D1D" w:rsidRDefault="00562D1D" w:rsidP="00562D1D">
      <w:pPr>
        <w:spacing w:after="0" w:line="240" w:lineRule="auto"/>
        <w:jc w:val="center"/>
        <w:textAlignment w:val="baseline"/>
        <w:outlineLvl w:val="0"/>
        <w:rPr>
          <w:rFonts w:ascii="ProbaPro" w:eastAsia="Times New Roman" w:hAnsi="ProbaPro"/>
          <w:b/>
          <w:bCs/>
          <w:caps/>
          <w:color w:val="1D1D1B"/>
          <w:spacing w:val="21"/>
          <w:kern w:val="36"/>
          <w:sz w:val="29"/>
          <w:lang w:eastAsia="uk-UA"/>
        </w:rPr>
      </w:pPr>
      <w:r w:rsidRPr="00562D1D">
        <w:rPr>
          <w:rFonts w:ascii="ProbaPro" w:eastAsia="Times New Roman" w:hAnsi="ProbaPro"/>
          <w:b/>
          <w:bCs/>
          <w:caps/>
          <w:color w:val="1D1D1B"/>
          <w:spacing w:val="21"/>
          <w:kern w:val="36"/>
          <w:sz w:val="29"/>
          <w:lang w:eastAsia="uk-UA"/>
        </w:rPr>
        <w:t>Кабінет Міністрів України</w:t>
      </w:r>
    </w:p>
    <w:p w:rsidR="00562D1D" w:rsidRDefault="00562D1D" w:rsidP="00562D1D">
      <w:pPr>
        <w:spacing w:after="0" w:line="240" w:lineRule="auto"/>
        <w:jc w:val="center"/>
        <w:textAlignment w:val="baseline"/>
        <w:outlineLvl w:val="0"/>
        <w:rPr>
          <w:rFonts w:ascii="ProbaPro" w:eastAsia="Times New Roman" w:hAnsi="ProbaPro"/>
          <w:b/>
          <w:bCs/>
          <w:caps/>
          <w:color w:val="1D1D1B"/>
          <w:spacing w:val="21"/>
          <w:kern w:val="36"/>
          <w:sz w:val="19"/>
          <w:lang w:eastAsia="uk-UA"/>
        </w:rPr>
      </w:pPr>
    </w:p>
    <w:p w:rsidR="00562D1D" w:rsidRDefault="00562D1D" w:rsidP="00562D1D">
      <w:pPr>
        <w:spacing w:after="0" w:line="240" w:lineRule="auto"/>
        <w:jc w:val="center"/>
        <w:textAlignment w:val="baseline"/>
        <w:outlineLvl w:val="0"/>
        <w:rPr>
          <w:rFonts w:ascii="ProbaPro" w:eastAsia="Times New Roman" w:hAnsi="ProbaPro"/>
          <w:color w:val="1D1D1B"/>
          <w:spacing w:val="11"/>
          <w:kern w:val="36"/>
          <w:sz w:val="17"/>
          <w:lang w:eastAsia="uk-UA"/>
        </w:rPr>
      </w:pPr>
      <w:r w:rsidRPr="00562D1D">
        <w:rPr>
          <w:rFonts w:ascii="ProbaPro" w:eastAsia="Times New Roman" w:hAnsi="ProbaPro"/>
          <w:b/>
          <w:bCs/>
          <w:caps/>
          <w:color w:val="1D1D1B"/>
          <w:spacing w:val="21"/>
          <w:kern w:val="36"/>
          <w:sz w:val="19"/>
          <w:lang w:eastAsia="uk-UA"/>
        </w:rPr>
        <w:t>Постанова</w:t>
      </w:r>
      <w:r w:rsidRPr="00562D1D">
        <w:rPr>
          <w:rFonts w:ascii="ProbaPro" w:eastAsia="Times New Roman" w:hAnsi="ProbaPro"/>
          <w:color w:val="1D1D1B"/>
          <w:spacing w:val="11"/>
          <w:kern w:val="36"/>
          <w:sz w:val="17"/>
          <w:lang w:eastAsia="uk-UA"/>
        </w:rPr>
        <w:t> від 28 лютого 2025 р. № 527</w:t>
      </w:r>
    </w:p>
    <w:p w:rsidR="00562D1D" w:rsidRDefault="00562D1D" w:rsidP="00562D1D">
      <w:pPr>
        <w:spacing w:after="0" w:line="240" w:lineRule="auto"/>
        <w:jc w:val="center"/>
        <w:textAlignment w:val="baseline"/>
        <w:outlineLvl w:val="0"/>
        <w:rPr>
          <w:rFonts w:ascii="ProbaPro" w:eastAsia="Times New Roman" w:hAnsi="ProbaPro"/>
          <w:color w:val="1D1D1B"/>
          <w:spacing w:val="11"/>
          <w:kern w:val="36"/>
          <w:sz w:val="17"/>
          <w:lang w:eastAsia="uk-UA"/>
        </w:rPr>
      </w:pPr>
    </w:p>
    <w:p w:rsidR="00562D1D" w:rsidRPr="00562D1D" w:rsidRDefault="00562D1D" w:rsidP="00562D1D">
      <w:pPr>
        <w:spacing w:after="0" w:line="240" w:lineRule="auto"/>
        <w:jc w:val="center"/>
        <w:textAlignment w:val="baseline"/>
        <w:outlineLvl w:val="0"/>
        <w:rPr>
          <w:rFonts w:ascii="ProbaPro" w:eastAsia="Times New Roman" w:hAnsi="ProbaPro"/>
          <w:b/>
          <w:bCs/>
          <w:color w:val="212529"/>
          <w:kern w:val="36"/>
          <w:sz w:val="48"/>
          <w:szCs w:val="48"/>
          <w:lang w:eastAsia="uk-UA"/>
        </w:rPr>
      </w:pPr>
      <w:r w:rsidRPr="00562D1D">
        <w:rPr>
          <w:rFonts w:ascii="ProbaPro" w:eastAsia="Times New Roman" w:hAnsi="ProbaPro"/>
          <w:b/>
          <w:bCs/>
          <w:color w:val="212529"/>
          <w:kern w:val="36"/>
          <w:sz w:val="19"/>
          <w:lang w:eastAsia="uk-UA"/>
        </w:rPr>
        <w:t>Київ</w:t>
      </w:r>
    </w:p>
    <w:p w:rsidR="00562D1D" w:rsidRPr="00562D1D" w:rsidRDefault="00562D1D" w:rsidP="00562D1D">
      <w:pPr>
        <w:spacing w:after="161" w:line="290" w:lineRule="atLeast"/>
        <w:jc w:val="center"/>
        <w:textAlignment w:val="baseline"/>
        <w:outlineLvl w:val="1"/>
        <w:rPr>
          <w:rFonts w:ascii="ProbaPro" w:eastAsia="Times New Roman" w:hAnsi="ProbaPro"/>
          <w:b/>
          <w:bCs/>
          <w:color w:val="000000"/>
          <w:sz w:val="19"/>
          <w:szCs w:val="19"/>
          <w:lang w:eastAsia="uk-UA"/>
        </w:rPr>
      </w:pPr>
      <w:r w:rsidRPr="00562D1D">
        <w:rPr>
          <w:rFonts w:ascii="ProbaPro" w:eastAsia="Times New Roman" w:hAnsi="ProbaPro"/>
          <w:b/>
          <w:bCs/>
          <w:color w:val="000000"/>
          <w:sz w:val="19"/>
          <w:szCs w:val="19"/>
          <w:lang w:eastAsia="uk-UA"/>
        </w:rPr>
        <w:t>Деякі питання управління публічними інвестиціями</w:t>
      </w:r>
    </w:p>
    <w:p w:rsidR="00562D1D" w:rsidRPr="00562D1D" w:rsidRDefault="00562D1D" w:rsidP="00562D1D">
      <w:pPr>
        <w:spacing w:after="0" w:line="290" w:lineRule="atLeast"/>
        <w:jc w:val="both"/>
        <w:textAlignment w:val="baseline"/>
        <w:rPr>
          <w:rFonts w:ascii="ProbaPro" w:eastAsia="Times New Roman" w:hAnsi="ProbaPro"/>
          <w:color w:val="000000"/>
          <w:sz w:val="19"/>
          <w:szCs w:val="19"/>
          <w:lang w:eastAsia="uk-UA"/>
        </w:rPr>
      </w:pPr>
      <w:r w:rsidRPr="00562D1D">
        <w:rPr>
          <w:rFonts w:ascii="ProbaPro" w:eastAsia="Times New Roman" w:hAnsi="ProbaPro"/>
          <w:color w:val="000000"/>
          <w:sz w:val="19"/>
          <w:szCs w:val="19"/>
          <w:lang w:eastAsia="uk-UA"/>
        </w:rPr>
        <w:t>Кабінет Міністрів України </w:t>
      </w:r>
      <w:r w:rsidRPr="00562D1D">
        <w:rPr>
          <w:rFonts w:ascii="ProbaPro" w:eastAsia="Times New Roman" w:hAnsi="ProbaPro"/>
          <w:b/>
          <w:bCs/>
          <w:color w:val="000000"/>
          <w:sz w:val="19"/>
          <w:lang w:eastAsia="uk-UA"/>
        </w:rPr>
        <w:t>постановляє</w:t>
      </w:r>
      <w:r w:rsidRPr="00562D1D">
        <w:rPr>
          <w:rFonts w:ascii="ProbaPro" w:eastAsia="Times New Roman" w:hAnsi="ProbaPro"/>
          <w:color w:val="000000"/>
          <w:sz w:val="19"/>
          <w:szCs w:val="19"/>
          <w:lang w:eastAsia="uk-UA"/>
        </w:rPr>
        <w:t>:</w:t>
      </w:r>
    </w:p>
    <w:p w:rsidR="00562D1D" w:rsidRPr="00562D1D" w:rsidRDefault="00562D1D" w:rsidP="00562D1D">
      <w:pPr>
        <w:spacing w:after="161" w:line="290" w:lineRule="atLeast"/>
        <w:jc w:val="both"/>
        <w:textAlignment w:val="baseline"/>
        <w:rPr>
          <w:rFonts w:ascii="ProbaPro" w:eastAsia="Times New Roman" w:hAnsi="ProbaPro"/>
          <w:color w:val="000000"/>
          <w:sz w:val="19"/>
          <w:szCs w:val="19"/>
          <w:lang w:eastAsia="uk-UA"/>
        </w:rPr>
      </w:pPr>
      <w:r w:rsidRPr="00562D1D">
        <w:rPr>
          <w:rFonts w:ascii="ProbaPro" w:eastAsia="Times New Roman" w:hAnsi="ProbaPro"/>
          <w:color w:val="000000"/>
          <w:sz w:val="19"/>
          <w:szCs w:val="19"/>
          <w:lang w:eastAsia="uk-UA"/>
        </w:rPr>
        <w:t>1. Затвердити такі, що додаються:</w:t>
      </w:r>
    </w:p>
    <w:p w:rsidR="00562D1D" w:rsidRPr="00562D1D" w:rsidRDefault="00562D1D" w:rsidP="00562D1D">
      <w:pPr>
        <w:spacing w:after="161" w:line="290" w:lineRule="atLeast"/>
        <w:jc w:val="both"/>
        <w:textAlignment w:val="baseline"/>
        <w:rPr>
          <w:rFonts w:ascii="ProbaPro" w:eastAsia="Times New Roman" w:hAnsi="ProbaPro"/>
          <w:color w:val="000000"/>
          <w:sz w:val="19"/>
          <w:szCs w:val="19"/>
          <w:lang w:eastAsia="uk-UA"/>
        </w:rPr>
      </w:pPr>
      <w:r w:rsidRPr="00562D1D">
        <w:rPr>
          <w:rFonts w:ascii="ProbaPro" w:eastAsia="Times New Roman" w:hAnsi="ProbaPro"/>
          <w:color w:val="000000"/>
          <w:sz w:val="19"/>
          <w:szCs w:val="19"/>
          <w:lang w:eastAsia="uk-UA"/>
        </w:rPr>
        <w:t>Порядок підготовки публічних інвестиційних проектів та програм публічних інвестицій;</w:t>
      </w:r>
    </w:p>
    <w:p w:rsidR="00562D1D" w:rsidRPr="00562D1D" w:rsidRDefault="00562D1D" w:rsidP="00562D1D">
      <w:pPr>
        <w:spacing w:after="161" w:line="290" w:lineRule="atLeast"/>
        <w:jc w:val="both"/>
        <w:textAlignment w:val="baseline"/>
        <w:rPr>
          <w:rFonts w:ascii="ProbaPro" w:eastAsia="Times New Roman" w:hAnsi="ProbaPro"/>
          <w:color w:val="000000"/>
          <w:sz w:val="19"/>
          <w:szCs w:val="19"/>
          <w:lang w:eastAsia="uk-UA"/>
        </w:rPr>
      </w:pPr>
      <w:r w:rsidRPr="00562D1D">
        <w:rPr>
          <w:rFonts w:ascii="ProbaPro" w:eastAsia="Times New Roman" w:hAnsi="ProbaPro"/>
          <w:color w:val="000000"/>
          <w:sz w:val="19"/>
          <w:szCs w:val="19"/>
          <w:lang w:eastAsia="uk-UA"/>
        </w:rPr>
        <w:t>Порядок оцінки публічних інвестиційних проектів та програм публічних інвестицій;</w:t>
      </w:r>
    </w:p>
    <w:p w:rsidR="00562D1D" w:rsidRPr="00562D1D" w:rsidRDefault="00562D1D" w:rsidP="00562D1D">
      <w:pPr>
        <w:spacing w:after="161" w:line="290" w:lineRule="atLeast"/>
        <w:jc w:val="both"/>
        <w:textAlignment w:val="baseline"/>
        <w:rPr>
          <w:rFonts w:ascii="ProbaPro" w:eastAsia="Times New Roman" w:hAnsi="ProbaPro"/>
          <w:color w:val="000000"/>
          <w:sz w:val="19"/>
          <w:szCs w:val="19"/>
          <w:lang w:eastAsia="uk-UA"/>
        </w:rPr>
      </w:pPr>
      <w:r w:rsidRPr="00562D1D">
        <w:rPr>
          <w:rFonts w:ascii="ProbaPro" w:eastAsia="Times New Roman" w:hAnsi="ProbaPro"/>
          <w:color w:val="000000"/>
          <w:sz w:val="19"/>
          <w:szCs w:val="19"/>
          <w:lang w:eastAsia="uk-UA"/>
        </w:rPr>
        <w:t>Порядок формування єдиного проектного портфеля публічних інвестицій держави (регіону, територіальної громади) і галузевого (секторального) проектного портфеля держави (регіону, територіальної громади);</w:t>
      </w:r>
    </w:p>
    <w:p w:rsidR="00562D1D" w:rsidRPr="00562D1D" w:rsidRDefault="00562D1D" w:rsidP="00562D1D">
      <w:pPr>
        <w:spacing w:after="161" w:line="290" w:lineRule="atLeast"/>
        <w:jc w:val="both"/>
        <w:textAlignment w:val="baseline"/>
        <w:rPr>
          <w:rFonts w:ascii="ProbaPro" w:eastAsia="Times New Roman" w:hAnsi="ProbaPro"/>
          <w:color w:val="000000"/>
          <w:sz w:val="19"/>
          <w:szCs w:val="19"/>
          <w:lang w:eastAsia="uk-UA"/>
        </w:rPr>
      </w:pPr>
      <w:r w:rsidRPr="00562D1D">
        <w:rPr>
          <w:rFonts w:ascii="ProbaPro" w:eastAsia="Times New Roman" w:hAnsi="ProbaPro"/>
          <w:color w:val="000000"/>
          <w:sz w:val="19"/>
          <w:szCs w:val="19"/>
          <w:lang w:eastAsia="uk-UA"/>
        </w:rPr>
        <w:t>Порядок реалізації публічних інвестиційних проектів та програм публічних інвестицій на державному, регіональному та місцевому рівні.</w:t>
      </w:r>
    </w:p>
    <w:p w:rsidR="00562D1D" w:rsidRPr="00562D1D" w:rsidRDefault="00562D1D" w:rsidP="00562D1D">
      <w:pPr>
        <w:spacing w:after="161" w:line="290" w:lineRule="atLeast"/>
        <w:jc w:val="both"/>
        <w:textAlignment w:val="baseline"/>
        <w:rPr>
          <w:rFonts w:ascii="ProbaPro" w:eastAsia="Times New Roman" w:hAnsi="ProbaPro"/>
          <w:color w:val="000000"/>
          <w:sz w:val="19"/>
          <w:szCs w:val="19"/>
          <w:lang w:eastAsia="uk-UA"/>
        </w:rPr>
      </w:pPr>
      <w:r w:rsidRPr="00562D1D">
        <w:rPr>
          <w:rFonts w:ascii="ProbaPro" w:eastAsia="Times New Roman" w:hAnsi="ProbaPro"/>
          <w:color w:val="000000"/>
          <w:sz w:val="19"/>
          <w:szCs w:val="19"/>
          <w:lang w:eastAsia="uk-UA"/>
        </w:rPr>
        <w:t>2. Установити, що:</w:t>
      </w:r>
    </w:p>
    <w:p w:rsidR="00562D1D" w:rsidRPr="00562D1D" w:rsidRDefault="00562D1D" w:rsidP="00562D1D">
      <w:pPr>
        <w:spacing w:after="161" w:line="290" w:lineRule="atLeast"/>
        <w:jc w:val="both"/>
        <w:textAlignment w:val="baseline"/>
        <w:rPr>
          <w:rFonts w:ascii="ProbaPro" w:eastAsia="Times New Roman" w:hAnsi="ProbaPro"/>
          <w:color w:val="000000"/>
          <w:sz w:val="19"/>
          <w:szCs w:val="19"/>
          <w:lang w:eastAsia="uk-UA"/>
        </w:rPr>
      </w:pPr>
      <w:r w:rsidRPr="00562D1D">
        <w:rPr>
          <w:rFonts w:ascii="ProbaPro" w:eastAsia="Times New Roman" w:hAnsi="ProbaPro"/>
          <w:color w:val="000000"/>
          <w:sz w:val="19"/>
          <w:szCs w:val="19"/>
          <w:lang w:eastAsia="uk-UA"/>
        </w:rPr>
        <w:t xml:space="preserve">концепції публічних інвестиційних проектів, які включені до єдиного проектного портфеля публічних інвестицій держави за результатами їх підготовки, подання, оцінки та </w:t>
      </w:r>
      <w:proofErr w:type="spellStart"/>
      <w:r w:rsidRPr="00562D1D">
        <w:rPr>
          <w:rFonts w:ascii="ProbaPro" w:eastAsia="Times New Roman" w:hAnsi="ProbaPro"/>
          <w:color w:val="000000"/>
          <w:sz w:val="19"/>
          <w:szCs w:val="19"/>
          <w:lang w:eastAsia="uk-UA"/>
        </w:rPr>
        <w:t>пріоритезації</w:t>
      </w:r>
      <w:proofErr w:type="spellEnd"/>
      <w:r w:rsidRPr="00562D1D">
        <w:rPr>
          <w:rFonts w:ascii="ProbaPro" w:eastAsia="Times New Roman" w:hAnsi="ProbaPro"/>
          <w:color w:val="000000"/>
          <w:sz w:val="19"/>
          <w:szCs w:val="19"/>
          <w:lang w:eastAsia="uk-UA"/>
        </w:rPr>
        <w:t xml:space="preserve"> відповідно до Порядку підготовки, подання, оцінки та визначення критеріїв </w:t>
      </w:r>
      <w:proofErr w:type="spellStart"/>
      <w:r w:rsidRPr="00562D1D">
        <w:rPr>
          <w:rFonts w:ascii="ProbaPro" w:eastAsia="Times New Roman" w:hAnsi="ProbaPro"/>
          <w:color w:val="000000"/>
          <w:sz w:val="19"/>
          <w:szCs w:val="19"/>
          <w:lang w:eastAsia="uk-UA"/>
        </w:rPr>
        <w:t>пріоритезації</w:t>
      </w:r>
      <w:proofErr w:type="spellEnd"/>
      <w:r w:rsidRPr="00562D1D">
        <w:rPr>
          <w:rFonts w:ascii="ProbaPro" w:eastAsia="Times New Roman" w:hAnsi="ProbaPro"/>
          <w:color w:val="000000"/>
          <w:sz w:val="19"/>
          <w:szCs w:val="19"/>
          <w:lang w:eastAsia="uk-UA"/>
        </w:rPr>
        <w:t xml:space="preserve"> концепцій публічних інвестиційних проектів на 2025 рік, затвердженого постановою Кабінету Міністрів України від 9 серпня 2024 р. № 903 </w:t>
      </w:r>
      <w:proofErr w:type="spellStart"/>
      <w:r w:rsidRPr="00562D1D">
        <w:rPr>
          <w:rFonts w:ascii="ProbaPro" w:eastAsia="Times New Roman" w:hAnsi="ProbaPro"/>
          <w:color w:val="000000"/>
          <w:sz w:val="19"/>
          <w:szCs w:val="19"/>
          <w:lang w:eastAsia="uk-UA"/>
        </w:rPr>
        <w:t>“Деякі</w:t>
      </w:r>
      <w:proofErr w:type="spellEnd"/>
      <w:r w:rsidRPr="00562D1D">
        <w:rPr>
          <w:rFonts w:ascii="ProbaPro" w:eastAsia="Times New Roman" w:hAnsi="ProbaPro"/>
          <w:color w:val="000000"/>
          <w:sz w:val="19"/>
          <w:szCs w:val="19"/>
          <w:lang w:eastAsia="uk-UA"/>
        </w:rPr>
        <w:t xml:space="preserve"> питання підготовки, подання, оцінки та критеріїв </w:t>
      </w:r>
      <w:proofErr w:type="spellStart"/>
      <w:r w:rsidRPr="00562D1D">
        <w:rPr>
          <w:rFonts w:ascii="ProbaPro" w:eastAsia="Times New Roman" w:hAnsi="ProbaPro"/>
          <w:color w:val="000000"/>
          <w:sz w:val="19"/>
          <w:szCs w:val="19"/>
          <w:lang w:eastAsia="uk-UA"/>
        </w:rPr>
        <w:t>пріоритезації</w:t>
      </w:r>
      <w:proofErr w:type="spellEnd"/>
      <w:r w:rsidRPr="00562D1D">
        <w:rPr>
          <w:rFonts w:ascii="ProbaPro" w:eastAsia="Times New Roman" w:hAnsi="ProbaPro"/>
          <w:color w:val="000000"/>
          <w:sz w:val="19"/>
          <w:szCs w:val="19"/>
          <w:lang w:eastAsia="uk-UA"/>
        </w:rPr>
        <w:t xml:space="preserve"> концепцій публічних інвестиційних проектів на 2025 </w:t>
      </w:r>
      <w:proofErr w:type="spellStart"/>
      <w:r w:rsidRPr="00562D1D">
        <w:rPr>
          <w:rFonts w:ascii="ProbaPro" w:eastAsia="Times New Roman" w:hAnsi="ProbaPro"/>
          <w:color w:val="000000"/>
          <w:sz w:val="19"/>
          <w:szCs w:val="19"/>
          <w:lang w:eastAsia="uk-UA"/>
        </w:rPr>
        <w:t>рік”</w:t>
      </w:r>
      <w:proofErr w:type="spellEnd"/>
      <w:r w:rsidRPr="00562D1D">
        <w:rPr>
          <w:rFonts w:ascii="ProbaPro" w:eastAsia="Times New Roman" w:hAnsi="ProbaPro"/>
          <w:color w:val="000000"/>
          <w:sz w:val="19"/>
          <w:szCs w:val="19"/>
          <w:lang w:eastAsia="uk-UA"/>
        </w:rPr>
        <w:t xml:space="preserve"> (Офіційний вісник України, 2024 р., № 76, ст. 4489), включаються до відповідних єдиних проектних портфелів публічних інвестицій держави (регіону, територіальної громади) і галузевих (секторальних) проектних портфелів держави (регіону, територіальної громади) з дотриманням вимог порядків, затверджених цією постановою;</w:t>
      </w:r>
    </w:p>
    <w:p w:rsidR="00562D1D" w:rsidRPr="00562D1D" w:rsidRDefault="00562D1D" w:rsidP="00562D1D">
      <w:pPr>
        <w:spacing w:after="161" w:line="290" w:lineRule="atLeast"/>
        <w:jc w:val="both"/>
        <w:textAlignment w:val="baseline"/>
        <w:rPr>
          <w:rFonts w:ascii="ProbaPro" w:eastAsia="Times New Roman" w:hAnsi="ProbaPro"/>
          <w:color w:val="000000"/>
          <w:sz w:val="19"/>
          <w:szCs w:val="19"/>
          <w:lang w:eastAsia="uk-UA"/>
        </w:rPr>
      </w:pPr>
      <w:r w:rsidRPr="00562D1D">
        <w:rPr>
          <w:rFonts w:ascii="ProbaPro" w:eastAsia="Times New Roman" w:hAnsi="ProbaPro"/>
          <w:color w:val="000000"/>
          <w:sz w:val="19"/>
          <w:szCs w:val="19"/>
          <w:lang w:eastAsia="uk-UA"/>
        </w:rPr>
        <w:t>положення порядків, затверджених цією постановою, щодо використання Єдиної інформаційної системи управління публічними інвестиційними проектами застосовуються після нормативно-правового врегулювання функціонування цієї інформаційної системи.</w:t>
      </w:r>
    </w:p>
    <w:p w:rsidR="00562D1D" w:rsidRPr="00562D1D" w:rsidRDefault="00562D1D" w:rsidP="00562D1D">
      <w:pPr>
        <w:spacing w:after="161" w:line="290" w:lineRule="atLeast"/>
        <w:jc w:val="both"/>
        <w:textAlignment w:val="baseline"/>
        <w:rPr>
          <w:rFonts w:ascii="ProbaPro" w:eastAsia="Times New Roman" w:hAnsi="ProbaPro"/>
          <w:color w:val="000000"/>
          <w:sz w:val="19"/>
          <w:szCs w:val="19"/>
          <w:lang w:eastAsia="uk-UA"/>
        </w:rPr>
      </w:pPr>
      <w:r w:rsidRPr="00562D1D">
        <w:rPr>
          <w:rFonts w:ascii="ProbaPro" w:eastAsia="Times New Roman" w:hAnsi="ProbaPro"/>
          <w:color w:val="000000"/>
          <w:sz w:val="19"/>
          <w:szCs w:val="19"/>
          <w:lang w:eastAsia="uk-UA"/>
        </w:rPr>
        <w:t>3. Рекомендувати органам місцевого самоврядування керуватися затвердженими цією постановою порядками під час вирішення питань управління публічними інвестиціями.</w:t>
      </w:r>
    </w:p>
    <w:p w:rsidR="00562D1D" w:rsidRPr="00562D1D" w:rsidRDefault="00562D1D" w:rsidP="00562D1D">
      <w:pPr>
        <w:spacing w:after="161" w:line="290" w:lineRule="atLeast"/>
        <w:jc w:val="both"/>
        <w:textAlignment w:val="baseline"/>
        <w:rPr>
          <w:rFonts w:ascii="ProbaPro" w:eastAsia="Times New Roman" w:hAnsi="ProbaPro"/>
          <w:color w:val="000000"/>
          <w:sz w:val="19"/>
          <w:szCs w:val="19"/>
          <w:lang w:eastAsia="uk-UA"/>
        </w:rPr>
      </w:pPr>
    </w:p>
    <w:p w:rsidR="00562D1D" w:rsidRPr="00562D1D" w:rsidRDefault="00562D1D" w:rsidP="00562D1D">
      <w:pPr>
        <w:spacing w:after="100" w:line="290" w:lineRule="atLeast"/>
        <w:jc w:val="both"/>
        <w:textAlignment w:val="baseline"/>
        <w:rPr>
          <w:rFonts w:ascii="ProbaPro" w:eastAsia="Times New Roman" w:hAnsi="ProbaPro"/>
          <w:color w:val="000000"/>
          <w:sz w:val="19"/>
          <w:szCs w:val="19"/>
          <w:lang w:eastAsia="uk-UA"/>
        </w:rPr>
      </w:pPr>
      <w:r w:rsidRPr="00562D1D">
        <w:rPr>
          <w:rFonts w:ascii="ProbaPro" w:eastAsia="Times New Roman" w:hAnsi="ProbaPro"/>
          <w:color w:val="000000"/>
          <w:sz w:val="19"/>
          <w:szCs w:val="19"/>
          <w:lang w:eastAsia="uk-UA"/>
        </w:rPr>
        <w:t>         </w:t>
      </w:r>
      <w:r w:rsidRPr="00562D1D">
        <w:rPr>
          <w:rFonts w:ascii="ProbaPro" w:eastAsia="Times New Roman" w:hAnsi="ProbaPro"/>
          <w:b/>
          <w:bCs/>
          <w:color w:val="000000"/>
          <w:sz w:val="19"/>
          <w:lang w:eastAsia="uk-UA"/>
        </w:rPr>
        <w:t>Прем’єр-міністр України                                   Д. ШМИГАЛЬ</w:t>
      </w:r>
    </w:p>
    <w:p w:rsidR="00152711" w:rsidRDefault="00152711"/>
    <w:sectPr w:rsidR="00152711" w:rsidSect="001527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562D1D"/>
    <w:rsid w:val="00152711"/>
    <w:rsid w:val="0049729C"/>
    <w:rsid w:val="004D7589"/>
    <w:rsid w:val="00562D1D"/>
    <w:rsid w:val="00901933"/>
    <w:rsid w:val="00A846CF"/>
    <w:rsid w:val="00CB2663"/>
    <w:rsid w:val="00DA6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11"/>
  </w:style>
  <w:style w:type="paragraph" w:styleId="1">
    <w:name w:val="heading 1"/>
    <w:basedOn w:val="a"/>
    <w:link w:val="10"/>
    <w:uiPriority w:val="9"/>
    <w:qFormat/>
    <w:rsid w:val="00562D1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562D1D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D1D"/>
    <w:rPr>
      <w:rFonts w:eastAsia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562D1D"/>
    <w:rPr>
      <w:rFonts w:eastAsia="Times New Roman"/>
      <w:b/>
      <w:bCs/>
      <w:sz w:val="36"/>
      <w:szCs w:val="36"/>
      <w:lang w:eastAsia="uk-UA"/>
    </w:rPr>
  </w:style>
  <w:style w:type="character" w:customStyle="1" w:styleId="title">
    <w:name w:val="title"/>
    <w:basedOn w:val="a0"/>
    <w:rsid w:val="00562D1D"/>
  </w:style>
  <w:style w:type="character" w:customStyle="1" w:styleId="date">
    <w:name w:val="date"/>
    <w:basedOn w:val="a0"/>
    <w:rsid w:val="00562D1D"/>
  </w:style>
  <w:style w:type="character" w:customStyle="1" w:styleId="city">
    <w:name w:val="city"/>
    <w:basedOn w:val="a0"/>
    <w:rsid w:val="00562D1D"/>
  </w:style>
  <w:style w:type="character" w:styleId="a3">
    <w:name w:val="Strong"/>
    <w:basedOn w:val="a0"/>
    <w:uiPriority w:val="22"/>
    <w:qFormat/>
    <w:rsid w:val="00562D1D"/>
    <w:rPr>
      <w:b/>
      <w:bCs/>
    </w:rPr>
  </w:style>
  <w:style w:type="paragraph" w:styleId="a4">
    <w:name w:val="Normal (Web)"/>
    <w:basedOn w:val="a"/>
    <w:uiPriority w:val="99"/>
    <w:semiHidden/>
    <w:unhideWhenUsed/>
    <w:rsid w:val="00562D1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7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27641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4628">
              <w:marLeft w:val="0"/>
              <w:marRight w:val="0"/>
              <w:marTop w:val="645"/>
              <w:marBottom w:val="3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226376">
          <w:marLeft w:val="0"/>
          <w:marRight w:val="0"/>
          <w:marTop w:val="43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9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78142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1453">
              <w:marLeft w:val="0"/>
              <w:marRight w:val="0"/>
              <w:marTop w:val="645"/>
              <w:marBottom w:val="3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30732">
          <w:marLeft w:val="0"/>
          <w:marRight w:val="0"/>
          <w:marTop w:val="43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2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1303</Words>
  <Characters>743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torg4</dc:creator>
  <cp:keywords/>
  <dc:description/>
  <cp:lastModifiedBy>torg4</cp:lastModifiedBy>
  <cp:revision>3</cp:revision>
  <dcterms:created xsi:type="dcterms:W3CDTF">2025-06-12T10:04:00Z</dcterms:created>
  <dcterms:modified xsi:type="dcterms:W3CDTF">2025-06-12T10:05:00Z</dcterms:modified>
</cp:coreProperties>
</file>