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2289" w:tblpY="-208"/>
        <w:tblW w:w="0" w:type="auto"/>
        <w:tblLook w:val="04A0" w:firstRow="1" w:lastRow="0" w:firstColumn="1" w:lastColumn="0" w:noHBand="0" w:noVBand="1"/>
      </w:tblPr>
      <w:tblGrid>
        <w:gridCol w:w="4786"/>
        <w:gridCol w:w="4500"/>
      </w:tblGrid>
      <w:tr w:rsidR="004E457D" w:rsidRPr="007D74D5" w14:paraId="5C746ED0" w14:textId="77777777">
        <w:tc>
          <w:tcPr>
            <w:tcW w:w="4786" w:type="dxa"/>
          </w:tcPr>
          <w:p w14:paraId="53E26060" w14:textId="77777777" w:rsidR="004E457D" w:rsidRDefault="004E457D">
            <w:pPr>
              <w:pStyle w:val="aa"/>
              <w:spacing w:before="0" w:beforeAutospacing="0" w:after="0" w:afterAutospacing="0" w:line="23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</w:tcPr>
          <w:p w14:paraId="66578496" w14:textId="77777777" w:rsidR="004E457D" w:rsidRDefault="00325B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Додаток 2</w:t>
            </w:r>
          </w:p>
          <w:p w14:paraId="57F4E68D" w14:textId="77777777" w:rsidR="004E457D" w:rsidRDefault="00325B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14:paraId="0A8E492A" w14:textId="135080ED" w:rsidR="004E457D" w:rsidRDefault="00325B6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7D74D5">
              <w:rPr>
                <w:rFonts w:ascii="Times New Roman" w:hAnsi="Times New Roman"/>
                <w:sz w:val="28"/>
                <w:szCs w:val="28"/>
                <w:lang w:val="uk-UA"/>
              </w:rPr>
              <w:t>25.07.2025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7D74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1348/0/3-25</w:t>
            </w:r>
          </w:p>
          <w:p w14:paraId="60B6FCA7" w14:textId="77777777" w:rsidR="004E457D" w:rsidRDefault="004E457D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5BC56EF" w14:textId="77777777" w:rsidR="004E457D" w:rsidRDefault="004E457D">
            <w:pPr>
              <w:pStyle w:val="aa"/>
              <w:spacing w:before="0" w:beforeAutospacing="0" w:after="0" w:afterAutospacing="0" w:line="23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45A1BA1" w14:textId="77777777" w:rsidR="004E457D" w:rsidRDefault="004E457D">
      <w:pPr>
        <w:pStyle w:val="aa"/>
        <w:spacing w:before="0" w:beforeAutospacing="0" w:after="0" w:afterAutospacing="0" w:line="23" w:lineRule="atLeast"/>
        <w:rPr>
          <w:color w:val="000000"/>
          <w:sz w:val="28"/>
          <w:szCs w:val="28"/>
        </w:rPr>
      </w:pPr>
    </w:p>
    <w:p w14:paraId="612F8A0F" w14:textId="77777777" w:rsidR="004E457D" w:rsidRDefault="00325B60">
      <w:pPr>
        <w:pStyle w:val="aa"/>
        <w:spacing w:before="0" w:beforeAutospacing="0" w:after="0" w:afterAutospacing="0" w:line="23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ПОЛОЖЕННЯ</w:t>
      </w:r>
    </w:p>
    <w:p w14:paraId="20C5D2FD" w14:textId="77777777" w:rsidR="004E457D" w:rsidRDefault="00325B60">
      <w:pPr>
        <w:pStyle w:val="aa"/>
        <w:spacing w:before="120" w:beforeAutospacing="0" w:after="0" w:afterAutospacing="0" w:line="23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міську комісію з питань розподілу публічних інвестицій </w:t>
      </w:r>
    </w:p>
    <w:p w14:paraId="575D5DD4" w14:textId="77777777" w:rsidR="004E457D" w:rsidRDefault="00325B60">
      <w:pPr>
        <w:pStyle w:val="aa"/>
        <w:spacing w:before="120" w:beforeAutospacing="0" w:after="0" w:afterAutospacing="0" w:line="23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Павлоградської міської територіальної громади</w:t>
      </w:r>
    </w:p>
    <w:p w14:paraId="24CC3634" w14:textId="77777777" w:rsidR="004E457D" w:rsidRDefault="004E457D">
      <w:pPr>
        <w:pStyle w:val="aa"/>
        <w:spacing w:before="120" w:beforeAutospacing="0" w:after="0" w:afterAutospacing="0" w:line="23" w:lineRule="atLeast"/>
        <w:jc w:val="center"/>
        <w:rPr>
          <w:bCs/>
          <w:sz w:val="28"/>
          <w:szCs w:val="28"/>
        </w:rPr>
      </w:pPr>
    </w:p>
    <w:p w14:paraId="320BC4A8" w14:textId="77777777" w:rsidR="004E457D" w:rsidRDefault="00325B60">
      <w:pPr>
        <w:pStyle w:val="aa"/>
        <w:numPr>
          <w:ilvl w:val="0"/>
          <w:numId w:val="1"/>
        </w:numPr>
        <w:spacing w:before="120" w:beforeAutospacing="0" w:after="0" w:afterAutospacing="0" w:line="23" w:lineRule="atLeast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Загальні положення</w:t>
      </w:r>
    </w:p>
    <w:p w14:paraId="783761BE" w14:textId="77777777" w:rsidR="004E457D" w:rsidRDefault="00325B60">
      <w:pPr>
        <w:pStyle w:val="aa"/>
        <w:numPr>
          <w:ilvl w:val="1"/>
          <w:numId w:val="1"/>
        </w:numPr>
        <w:spacing w:before="120" w:beforeAutospacing="0" w:after="0" w:afterAutospacing="0" w:line="23" w:lineRule="atLeast"/>
        <w:ind w:left="0" w:firstLine="284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Цим Положенням визначено порядок формування та діяльності міської комісії </w:t>
      </w:r>
      <w:r>
        <w:rPr>
          <w:sz w:val="28"/>
          <w:szCs w:val="28"/>
        </w:rPr>
        <w:t>з питань розподілу публічних інвестицій Павлоградської міської територіальної громади (далі – Комісія)</w:t>
      </w:r>
      <w:r>
        <w:rPr>
          <w:sz w:val="28"/>
          <w:szCs w:val="28"/>
          <w:shd w:val="clear" w:color="auto" w:fill="FFFFFF"/>
        </w:rPr>
        <w:t>.</w:t>
      </w:r>
    </w:p>
    <w:p w14:paraId="464D5344" w14:textId="77777777" w:rsidR="004E457D" w:rsidRDefault="00325B60">
      <w:pPr>
        <w:pStyle w:val="aa"/>
        <w:numPr>
          <w:ilvl w:val="1"/>
          <w:numId w:val="1"/>
        </w:numPr>
        <w:spacing w:before="120" w:beforeAutospacing="0" w:after="0" w:afterAutospacing="0" w:line="23" w:lineRule="atLeast"/>
        <w:ind w:left="0" w:firstLine="284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Комісія є тимчасовим консультативно-дорадчим органом виконавчого комітету Павлоградської міської ради, який утворюється ним з метою розподілу коштів бюджету Павлоградської міської територіальної громади на підготовку та реалізацію публічних інвестиційних проєктів (далі – Проєктів) та програм публічних інвестицій (далі – Програм). </w:t>
      </w:r>
    </w:p>
    <w:p w14:paraId="02754B3E" w14:textId="77777777" w:rsidR="004E457D" w:rsidRDefault="00325B60">
      <w:pPr>
        <w:pStyle w:val="aa"/>
        <w:numPr>
          <w:ilvl w:val="1"/>
          <w:numId w:val="1"/>
        </w:numPr>
        <w:spacing w:before="120" w:beforeAutospacing="0" w:after="0" w:afterAutospacing="0" w:line="23" w:lineRule="atLeast"/>
        <w:ind w:left="0" w:firstLine="284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Комісія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актами Дніпропетровської обласної державної адміністрації, виконавчого комітету Павлоградської міської ради та цим Положенням.</w:t>
      </w:r>
    </w:p>
    <w:p w14:paraId="19DAA72D" w14:textId="77777777" w:rsidR="004E457D" w:rsidRDefault="00325B60">
      <w:pPr>
        <w:pStyle w:val="aa"/>
        <w:numPr>
          <w:ilvl w:val="1"/>
          <w:numId w:val="1"/>
        </w:numPr>
        <w:spacing w:before="120" w:beforeAutospacing="0" w:after="0" w:afterAutospacing="0" w:line="23" w:lineRule="atLeast"/>
        <w:ind w:left="0" w:firstLine="284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Основними завданнями Комісії є: </w:t>
      </w:r>
    </w:p>
    <w:p w14:paraId="140834F5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розподіл публічних інвестицій на середньостроковий період з урахуванням пріоритетності, ступеня готовності та наявності відповідного джерела фінансового забезпечення; </w:t>
      </w:r>
    </w:p>
    <w:p w14:paraId="63609B59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застосування єдиних підходів до визначення оптимальних джерел та механізмів фінансового забезпечення проєктів та програм єдиного проєктного портфеля публічних інвестицій Павлоградської міської територіальної громади з огляду на характеристики таких Проєктів та Програм; </w:t>
      </w:r>
    </w:p>
    <w:p w14:paraId="11DDAB00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дотримання граничних обсягів видатків на середньостроковий період за різними складовими публічних інвестицій для забезпечення боргової стійкості та мінімізації фіскальних ризиків; </w:t>
      </w:r>
    </w:p>
    <w:p w14:paraId="0671A536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сприяння ефективному використанню коштів бюджету громади на підготовку та реалізацію Проєктів та Програм єдиного проєктного портфеля публічних інвестицій Павлоградської міської територіальної громади. </w:t>
      </w:r>
    </w:p>
    <w:p w14:paraId="2BD9B208" w14:textId="77777777" w:rsidR="004E457D" w:rsidRDefault="00325B60">
      <w:pPr>
        <w:ind w:firstLine="709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14:paraId="7D25DA3F" w14:textId="77777777" w:rsidR="004E457D" w:rsidRDefault="00325B60">
      <w:pPr>
        <w:numPr>
          <w:ilvl w:val="0"/>
          <w:numId w:val="1"/>
        </w:numPr>
        <w:jc w:val="center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Формування та повноваження Комісії</w:t>
      </w:r>
    </w:p>
    <w:p w14:paraId="12558E1E" w14:textId="77777777" w:rsidR="004E457D" w:rsidRDefault="004E457D">
      <w:pPr>
        <w:ind w:left="1080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4CA39DC" w14:textId="77777777" w:rsidR="004E457D" w:rsidRDefault="00325B60">
      <w:pPr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Персональний склад Комісії затверджується рішенням виконавчого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комітету Павлоградської міської ради.</w:t>
      </w:r>
    </w:p>
    <w:p w14:paraId="23B8F327" w14:textId="77777777" w:rsidR="004E457D" w:rsidRDefault="00325B60">
      <w:pPr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Комісія утворюється у складі </w:t>
      </w:r>
      <w:r>
        <w:rPr>
          <w:rFonts w:ascii="Times New Roman" w:hAnsi="Times New Roman"/>
          <w:sz w:val="28"/>
          <w:szCs w:val="28"/>
          <w:lang w:val="uk-UA"/>
        </w:rPr>
        <w:t>голови,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голови, секретаря та членів Комісії. </w:t>
      </w:r>
    </w:p>
    <w:p w14:paraId="788B28AA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Головою комісії є начальник фінансового управління Павлоградської міської ради. </w:t>
      </w:r>
    </w:p>
    <w:p w14:paraId="27ADE919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Склад Комісії затверджується із представників виконавчих органів міської ради. </w:t>
      </w:r>
    </w:p>
    <w:p w14:paraId="785168B1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про місцезнаходження Комісії, її персональний склад, порядок роботи, положення про Комісію розміщується на офіційному вебсайті Павлоградської міської ради</w:t>
      </w:r>
    </w:p>
    <w:p w14:paraId="779D57F8" w14:textId="77777777" w:rsidR="004E457D" w:rsidRDefault="00325B60">
      <w:pPr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Комісії здійснює загальне керівництво Комісією, планує та координує її діяльність, скликає засідання Комісії, головує на них та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контролює виконання визначених для Комісії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2EC6AA43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 разі відсутності голови Комісії його обов’язки виконує заступник голови Комісії.</w:t>
      </w:r>
    </w:p>
    <w:p w14:paraId="48D4C350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разі відсутності голови Комісії та його заступника засідання проводить один із членів Комісії, який обирається головуючим більшістю голосів присутніх на засіданні членів Комісії.</w:t>
      </w:r>
    </w:p>
    <w:p w14:paraId="20B7B6DF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Засідання Комісії проводяться за рішенням голови Комісії, але не рідше ніж 1 раз на квартал.</w:t>
      </w:r>
    </w:p>
    <w:p w14:paraId="6CAE2CE7" w14:textId="77777777" w:rsidR="004E457D" w:rsidRDefault="00325B60">
      <w:pPr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Секретар Комісії бере участь у її засіданнях без права голосу та забезпечує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54F3B956" w14:textId="77777777" w:rsidR="004E457D" w:rsidRDefault="00325B60">
      <w:pPr>
        <w:pStyle w:val="rvps2"/>
        <w:shd w:val="clear" w:color="auto" w:fill="FFFFFF"/>
        <w:spacing w:before="0"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підготовку матеріалів необхідних для роботи Комісії;</w:t>
      </w:r>
    </w:p>
    <w:p w14:paraId="56DF9E51" w14:textId="77777777" w:rsidR="004E457D" w:rsidRDefault="00325B60">
      <w:pPr>
        <w:pStyle w:val="rvps2"/>
        <w:shd w:val="clear" w:color="auto" w:fill="FFFFFF"/>
        <w:spacing w:before="0" w:beforeAutospacing="0" w:afterAutospacing="0"/>
        <w:ind w:firstLine="709"/>
        <w:jc w:val="both"/>
        <w:rPr>
          <w:sz w:val="28"/>
          <w:szCs w:val="28"/>
        </w:rPr>
      </w:pPr>
      <w:bookmarkStart w:id="0" w:name="n28"/>
      <w:bookmarkEnd w:id="0"/>
      <w:r>
        <w:rPr>
          <w:sz w:val="28"/>
          <w:szCs w:val="28"/>
          <w:lang w:val="uk-UA"/>
        </w:rPr>
        <w:t>інформування</w:t>
      </w:r>
      <w:r>
        <w:rPr>
          <w:sz w:val="28"/>
          <w:szCs w:val="28"/>
        </w:rPr>
        <w:t xml:space="preserve"> членів Комісії </w:t>
      </w:r>
      <w:r>
        <w:rPr>
          <w:sz w:val="28"/>
          <w:szCs w:val="28"/>
          <w:lang w:val="uk-UA"/>
        </w:rPr>
        <w:t xml:space="preserve">та всіх запрошених осіб </w:t>
      </w:r>
      <w:r>
        <w:rPr>
          <w:sz w:val="28"/>
          <w:szCs w:val="28"/>
        </w:rPr>
        <w:t>про дату, час та місце проведення засідань Комісії;</w:t>
      </w:r>
    </w:p>
    <w:p w14:paraId="51B1915B" w14:textId="77777777" w:rsidR="004E457D" w:rsidRDefault="00325B60">
      <w:pPr>
        <w:pStyle w:val="rvps2"/>
        <w:shd w:val="clear" w:color="auto" w:fill="FFFFFF"/>
        <w:spacing w:before="0" w:beforeAutospacing="0" w:afterAutospacing="0"/>
        <w:ind w:firstLine="709"/>
        <w:jc w:val="both"/>
        <w:rPr>
          <w:sz w:val="28"/>
          <w:szCs w:val="28"/>
        </w:rPr>
      </w:pPr>
      <w:bookmarkStart w:id="1" w:name="n29"/>
      <w:bookmarkEnd w:id="1"/>
      <w:r>
        <w:rPr>
          <w:sz w:val="28"/>
          <w:szCs w:val="28"/>
        </w:rPr>
        <w:t>ведення та оформлення протоколу засідання Комісії.</w:t>
      </w:r>
    </w:p>
    <w:p w14:paraId="4FC4B69F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розміщення необхідної інформації на офіційному вебсайті Павлоградської міської ради. </w:t>
      </w:r>
    </w:p>
    <w:p w14:paraId="7DB256D3" w14:textId="77777777" w:rsidR="004E457D" w:rsidRDefault="00325B60">
      <w:pPr>
        <w:pStyle w:val="rvps2"/>
        <w:shd w:val="clear" w:color="auto" w:fill="FFFFFF"/>
        <w:spacing w:before="0" w:beforeAutospacing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У разі відсутності секретаря Комісії його обов’язки тимчасово виконує інший член Комісії за дорученням голови Комісії.</w:t>
      </w:r>
      <w:bookmarkStart w:id="2" w:name="n31"/>
      <w:bookmarkEnd w:id="2"/>
    </w:p>
    <w:p w14:paraId="28267AB0" w14:textId="77777777" w:rsidR="004E457D" w:rsidRDefault="00325B60">
      <w:pPr>
        <w:pStyle w:val="rvps2"/>
        <w:numPr>
          <w:ilvl w:val="1"/>
          <w:numId w:val="1"/>
        </w:numPr>
        <w:shd w:val="clear" w:color="auto" w:fill="FFFFFF"/>
        <w:spacing w:before="0" w:beforeAutospacing="0" w:afterAutospacing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 зобов’язані брати участь у роботі Комісії особисто без делегування своїх повноважень щодо участі в засіданнях Комісії та права голосу на таких засіданнях іншим особам, у тому числі іншим членам Комісії.</w:t>
      </w:r>
    </w:p>
    <w:p w14:paraId="6F47AEE6" w14:textId="77777777" w:rsidR="004E457D" w:rsidRDefault="00325B60">
      <w:pPr>
        <w:pStyle w:val="rvps2"/>
        <w:numPr>
          <w:ilvl w:val="1"/>
          <w:numId w:val="1"/>
        </w:numPr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Комісія має право: </w:t>
      </w:r>
    </w:p>
    <w:p w14:paraId="656BD324" w14:textId="77777777" w:rsidR="004E457D" w:rsidRDefault="00325B60">
      <w:pPr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 залучати до участі у своїй роботі представників виконавчих органів Павлоградської міської ради, громадських об’єднань, підприємств, установ та організацій (за погодженням з їх керівниками), а також незалежних експертів (за згодою); </w:t>
      </w:r>
    </w:p>
    <w:p w14:paraId="62C89CE1" w14:textId="77777777" w:rsidR="004E457D" w:rsidRDefault="00325B60">
      <w:pPr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отримувати в установленому порядку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 </w:t>
      </w:r>
    </w:p>
    <w:p w14:paraId="51067B42" w14:textId="77777777" w:rsidR="004E457D" w:rsidRDefault="00325B60">
      <w:pPr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3) проводити наради, інші заходи та вирішувати питання, що належать до її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компетенції. </w:t>
      </w:r>
    </w:p>
    <w:p w14:paraId="7FC57FEB" w14:textId="77777777" w:rsidR="004E457D" w:rsidRDefault="00325B60">
      <w:pPr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 отримувати в установленому порядку від відділу з питань залучення інвестицій інформацію щодо переліку публічних інвестиційних проєктів та  проєктного портфелю публічних  інвестицій   затверджених міською інвестиційною радою та виконавчим комітетом Павлоградської міської ради.</w:t>
      </w:r>
    </w:p>
    <w:p w14:paraId="536EAEC1" w14:textId="77777777" w:rsidR="004E457D" w:rsidRDefault="004E457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0BC87C" w14:textId="77777777" w:rsidR="004E457D" w:rsidRDefault="00325B60">
      <w:pPr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Комісія під час виконання покладених на неї завдань взаємодіє з державними органами, органами місцевого самоврядування, підприємствами, установами та організаціями.</w:t>
      </w:r>
    </w:p>
    <w:p w14:paraId="3148FC2E" w14:textId="77777777" w:rsidR="004E457D" w:rsidRDefault="00325B60">
      <w:pPr>
        <w:ind w:firstLine="284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</w:t>
      </w:r>
    </w:p>
    <w:p w14:paraId="6FEADC54" w14:textId="77777777" w:rsidR="004E457D" w:rsidRDefault="004E457D">
      <w:pPr>
        <w:ind w:left="1080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D5BA971" w14:textId="77777777" w:rsidR="004E457D" w:rsidRDefault="00325B60">
      <w:pPr>
        <w:numPr>
          <w:ilvl w:val="0"/>
          <w:numId w:val="1"/>
        </w:numPr>
        <w:jc w:val="center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Правила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процедури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роботи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Комісії</w:t>
      </w:r>
    </w:p>
    <w:p w14:paraId="6040F0A5" w14:textId="77777777" w:rsidR="004E457D" w:rsidRDefault="004E457D">
      <w:pPr>
        <w:ind w:left="1080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14:paraId="76FA99B0" w14:textId="77777777" w:rsidR="004E457D" w:rsidRDefault="00325B60">
      <w:pPr>
        <w:numPr>
          <w:ilvl w:val="1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Формою роботи Комісії є засідання, що проводяться за рішенням її голови. </w:t>
      </w:r>
      <w:r>
        <w:rPr>
          <w:rFonts w:ascii="Times New Roman" w:hAnsi="Times New Roman"/>
          <w:sz w:val="28"/>
          <w:szCs w:val="28"/>
          <w:lang w:val="uk-UA"/>
        </w:rPr>
        <w:t xml:space="preserve"> Засідання Комісії проводить її голова, а в разі його відсутності – один із заступників голови.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9169B89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Голова Комісії може прийняти рішення про проведення засідання в режимі реального часу (онлайн) із використанням відповідних технічних засобів, зокрема через Інтернет, або про участь члена Комісії в такому режимі у засіданні.</w:t>
      </w:r>
    </w:p>
    <w:p w14:paraId="44262B92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Засідання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, у тому числі ті, що проведені дистанційно в режимі реального часу (онлайн), є </w:t>
      </w:r>
      <w:r>
        <w:rPr>
          <w:rFonts w:ascii="Times New Roman" w:hAnsi="Times New Roman"/>
          <w:sz w:val="28"/>
          <w:szCs w:val="28"/>
        </w:rPr>
        <w:t>правоможним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>, якщо на 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</w:rPr>
        <w:t xml:space="preserve"> присутні </w:t>
      </w:r>
      <w:r>
        <w:rPr>
          <w:rFonts w:ascii="Times New Roman" w:hAnsi="Times New Roman"/>
          <w:sz w:val="28"/>
          <w:szCs w:val="28"/>
          <w:lang w:val="uk-UA"/>
        </w:rPr>
        <w:t>не менше як дві третини її складу</w:t>
      </w:r>
      <w:r>
        <w:rPr>
          <w:rFonts w:ascii="Times New Roman" w:hAnsi="Times New Roman"/>
          <w:sz w:val="28"/>
          <w:szCs w:val="28"/>
        </w:rPr>
        <w:t>.</w:t>
      </w:r>
    </w:p>
    <w:p w14:paraId="5C3A050E" w14:textId="77777777" w:rsidR="004E457D" w:rsidRDefault="00325B60">
      <w:pPr>
        <w:numPr>
          <w:ilvl w:val="1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Комісія відповідно до покладених на неї завдань: </w:t>
      </w:r>
    </w:p>
    <w:p w14:paraId="6676D0CA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розглядає та схвалює консолідований перелік проєктів та програм єдиного проєктного портфеля публічних інвестицій Павлоградської міської територіальної громади і розподіл публічних інвестицій на їх підготовку та реалізацію на плановий та два наступні за плановим бюджетні періоди в розрізі джерел і механізмів фінансового забезпечення; </w:t>
      </w:r>
    </w:p>
    <w:p w14:paraId="4F9F64C8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здійснює аналіз результатів моніторингу стану підготовки та реалізації затверджених у переліку Проєктів та Програм та за його результатами готує і подає фінансовому управлінню Павлоградської міської ради для прийняття відповідних рішень пропозиції та рекомендації щодо коригування або припинення (зупинення) фінансового забезпечення таких Проєктів та Програм; </w:t>
      </w:r>
    </w:p>
    <w:p w14:paraId="51D7FE10" w14:textId="77777777" w:rsidR="004E457D" w:rsidRDefault="00325B60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подає інвестиційній раді розроблені за результатами своєї роботи пропозиції та рекомендації.</w:t>
      </w:r>
    </w:p>
    <w:p w14:paraId="46706CFD" w14:textId="77777777" w:rsidR="004E457D" w:rsidRDefault="00325B60">
      <w:pPr>
        <w:pStyle w:val="aa"/>
        <w:ind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t>При цьому враховуються:</w:t>
      </w:r>
    </w:p>
    <w:p w14:paraId="1112539F" w14:textId="77777777" w:rsidR="004E457D" w:rsidRDefault="00325B60">
      <w:pPr>
        <w:pStyle w:val="aa"/>
        <w:numPr>
          <w:ilvl w:val="0"/>
          <w:numId w:val="3"/>
        </w:numPr>
        <w:tabs>
          <w:tab w:val="clear" w:pos="720"/>
          <w:tab w:val="left" w:pos="709"/>
        </w:tabs>
        <w:ind w:left="0"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t>граничні обсяги дефіциту місцевого бюджету;</w:t>
      </w:r>
    </w:p>
    <w:p w14:paraId="3A799C1B" w14:textId="77777777" w:rsidR="004E457D" w:rsidRDefault="00325B60">
      <w:pPr>
        <w:pStyle w:val="aa"/>
        <w:numPr>
          <w:ilvl w:val="0"/>
          <w:numId w:val="3"/>
        </w:numPr>
        <w:tabs>
          <w:tab w:val="clear" w:pos="720"/>
          <w:tab w:val="left" w:pos="709"/>
        </w:tabs>
        <w:ind w:left="0"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t>граничні показники місцевого боргу та зобов’язань, гарантованих місцевою радою (за наявності);</w:t>
      </w:r>
    </w:p>
    <w:p w14:paraId="45B0FF40" w14:textId="77777777" w:rsidR="004E457D" w:rsidRDefault="00325B60">
      <w:pPr>
        <w:pStyle w:val="aa"/>
        <w:numPr>
          <w:ilvl w:val="0"/>
          <w:numId w:val="3"/>
        </w:numPr>
        <w:tabs>
          <w:tab w:val="clear" w:pos="720"/>
          <w:tab w:val="left" w:pos="709"/>
        </w:tabs>
        <w:ind w:left="0"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t>граничні обсяги надання місцевих гарантій;</w:t>
      </w:r>
    </w:p>
    <w:p w14:paraId="43768661" w14:textId="77777777" w:rsidR="004E457D" w:rsidRDefault="00325B60">
      <w:pPr>
        <w:pStyle w:val="aa"/>
        <w:numPr>
          <w:ilvl w:val="0"/>
          <w:numId w:val="3"/>
        </w:numPr>
        <w:tabs>
          <w:tab w:val="clear" w:pos="720"/>
          <w:tab w:val="left" w:pos="709"/>
        </w:tabs>
        <w:ind w:left="0"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lastRenderedPageBreak/>
        <w:t>встановлені обсяги щорічних видатків на виконання довгострокових зобов’язань у рамках проєктів державно-приватного партнерства на відповідні бюджетні періоди;</w:t>
      </w:r>
    </w:p>
    <w:p w14:paraId="53EF8F87" w14:textId="77777777" w:rsidR="004E457D" w:rsidRDefault="00325B60">
      <w:pPr>
        <w:pStyle w:val="aa"/>
        <w:numPr>
          <w:ilvl w:val="0"/>
          <w:numId w:val="3"/>
        </w:numPr>
        <w:tabs>
          <w:tab w:val="clear" w:pos="720"/>
          <w:tab w:val="left" w:pos="709"/>
        </w:tabs>
        <w:spacing w:before="0" w:beforeAutospacing="0" w:after="0" w:afterAutospacing="0"/>
        <w:ind w:left="0" w:firstLine="284"/>
        <w:jc w:val="both"/>
        <w:rPr>
          <w:b/>
          <w:sz w:val="28"/>
          <w:szCs w:val="28"/>
        </w:rPr>
      </w:pPr>
      <w:r>
        <w:rPr>
          <w:rStyle w:val="ac"/>
          <w:b w:val="0"/>
          <w:sz w:val="28"/>
          <w:szCs w:val="28"/>
        </w:rPr>
        <w:t>вимоги щодо спрямування не менше 70% загального обсягу місцевих публічних інвестицій на продовження (завершення) реалізації вже розпочатих публічних інвестиційних проєктів згідно з планами їх реалізації та строками введення в експлуатацію основних засобів.</w:t>
      </w:r>
    </w:p>
    <w:p w14:paraId="69093054" w14:textId="77777777" w:rsidR="004E457D" w:rsidRDefault="00325B60">
      <w:pPr>
        <w:numPr>
          <w:ilvl w:val="1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На своїх засіданнях Комісія розробляє пропозиції (рекомендації) з питань, що належать до її компетенції. </w:t>
      </w:r>
    </w:p>
    <w:p w14:paraId="52307EC5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Пропозиції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(рекомендації) вважаються схваленими, якщо за них проголосувало більш як половина присутніх на засіданні членів Комісії. У разі рівного розподілу голосів вирішальним є голос головуючого на засіданні. </w:t>
      </w:r>
    </w:p>
    <w:p w14:paraId="304A240C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Пропозиції (рекомендації) Комісії оформлюються протоколом засідання,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який підписують голова, заступник голови, секретар і всі члени Комісії, які брали участь у засіданні</w:t>
      </w:r>
      <w:r>
        <w:rPr>
          <w:rFonts w:ascii="Times New Roman" w:hAnsi="Times New Roman"/>
          <w:sz w:val="28"/>
          <w:szCs w:val="28"/>
          <w:lang w:val="uk-UA"/>
        </w:rPr>
        <w:t xml:space="preserve"> та надсилається Виконавчому комітету Павлоградської міської ради. </w:t>
      </w:r>
    </w:p>
    <w:p w14:paraId="3D7C53EF" w14:textId="77777777" w:rsidR="004E457D" w:rsidRDefault="00325B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Член Комісії, який не підтримує пропозиції (рекомендації), може викласти в письмовій формі свою окрему думку, яка додається до протоколу засідання. </w:t>
      </w:r>
    </w:p>
    <w:p w14:paraId="466F1611" w14:textId="77777777" w:rsidR="004E457D" w:rsidRDefault="00325B60">
      <w:pPr>
        <w:numPr>
          <w:ilvl w:val="1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Організаційне, інформаційне, матеріально-технічне забезпечення діяльності Комісії здійснює фінансове управління Павлоградської міської ради.</w:t>
      </w:r>
    </w:p>
    <w:p w14:paraId="2415B6D3" w14:textId="77777777" w:rsidR="004E457D" w:rsidRDefault="00325B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8E29D7C" w14:textId="77777777" w:rsidR="004E457D" w:rsidRDefault="004E457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DB1AC5" w14:textId="77777777" w:rsidR="004E457D" w:rsidRDefault="00325B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                                                      Раїса РОЇК</w:t>
      </w:r>
      <w:bookmarkStart w:id="3" w:name="_GoBack"/>
      <w:bookmarkEnd w:id="3"/>
    </w:p>
    <w:sectPr w:rsidR="004E457D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9851B" w14:textId="77777777" w:rsidR="009B51A5" w:rsidRDefault="009B51A5">
      <w:r>
        <w:separator/>
      </w:r>
    </w:p>
  </w:endnote>
  <w:endnote w:type="continuationSeparator" w:id="0">
    <w:p w14:paraId="61915A61" w14:textId="77777777" w:rsidR="009B51A5" w:rsidRDefault="009B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6A8CA" w14:textId="77777777" w:rsidR="009B51A5" w:rsidRDefault="009B51A5">
      <w:r>
        <w:separator/>
      </w:r>
    </w:p>
  </w:footnote>
  <w:footnote w:type="continuationSeparator" w:id="0">
    <w:p w14:paraId="1FD5A69B" w14:textId="77777777" w:rsidR="009B51A5" w:rsidRDefault="009B5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64A83" w14:textId="77777777" w:rsidR="004E457D" w:rsidRDefault="00325B6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4</w:t>
    </w:r>
    <w:r>
      <w:rPr>
        <w:rStyle w:val="ab"/>
      </w:rPr>
      <w:fldChar w:fldCharType="end"/>
    </w:r>
  </w:p>
  <w:p w14:paraId="4EF3FF6C" w14:textId="77777777" w:rsidR="004E457D" w:rsidRDefault="004E45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89FCD" w14:textId="473CABE1" w:rsidR="004E457D" w:rsidRDefault="00325B60">
    <w:pPr>
      <w:pStyle w:val="a7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D20B2B">
      <w:rPr>
        <w:noProof/>
      </w:rPr>
      <w:t>4</w:t>
    </w:r>
    <w:r>
      <w:fldChar w:fldCharType="end"/>
    </w:r>
  </w:p>
  <w:p w14:paraId="5B3BE0F7" w14:textId="77777777" w:rsidR="004E457D" w:rsidRDefault="004E45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F09"/>
    <w:multiLevelType w:val="multilevel"/>
    <w:tmpl w:val="158F3F09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7C16061"/>
    <w:multiLevelType w:val="multilevel"/>
    <w:tmpl w:val="27C1606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3139BD"/>
    <w:multiLevelType w:val="multilevel"/>
    <w:tmpl w:val="2E3139BD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10249"/>
    <w:rsid w:val="00050C8E"/>
    <w:rsid w:val="00057918"/>
    <w:rsid w:val="00060AAA"/>
    <w:rsid w:val="00064731"/>
    <w:rsid w:val="00081BBA"/>
    <w:rsid w:val="000A4018"/>
    <w:rsid w:val="000A743B"/>
    <w:rsid w:val="000B0808"/>
    <w:rsid w:val="000C49E1"/>
    <w:rsid w:val="000C5F1D"/>
    <w:rsid w:val="000D735E"/>
    <w:rsid w:val="000E57AB"/>
    <w:rsid w:val="000F1004"/>
    <w:rsid w:val="000F16A8"/>
    <w:rsid w:val="000F2A34"/>
    <w:rsid w:val="001433D0"/>
    <w:rsid w:val="0014390D"/>
    <w:rsid w:val="00151DE1"/>
    <w:rsid w:val="001667E1"/>
    <w:rsid w:val="001903A2"/>
    <w:rsid w:val="00191AD0"/>
    <w:rsid w:val="001C1937"/>
    <w:rsid w:val="001C7A32"/>
    <w:rsid w:val="001D65F8"/>
    <w:rsid w:val="001D67A9"/>
    <w:rsid w:val="001D73E2"/>
    <w:rsid w:val="001E57B5"/>
    <w:rsid w:val="001F155A"/>
    <w:rsid w:val="001F7E48"/>
    <w:rsid w:val="00206FA9"/>
    <w:rsid w:val="00220618"/>
    <w:rsid w:val="00232134"/>
    <w:rsid w:val="00240C5F"/>
    <w:rsid w:val="00257F27"/>
    <w:rsid w:val="00262C06"/>
    <w:rsid w:val="002C2ABC"/>
    <w:rsid w:val="002E2CCA"/>
    <w:rsid w:val="002E383E"/>
    <w:rsid w:val="00300D51"/>
    <w:rsid w:val="0030325F"/>
    <w:rsid w:val="0030366D"/>
    <w:rsid w:val="0030395C"/>
    <w:rsid w:val="00303AB4"/>
    <w:rsid w:val="003122F7"/>
    <w:rsid w:val="00316FA0"/>
    <w:rsid w:val="00325B60"/>
    <w:rsid w:val="003654D5"/>
    <w:rsid w:val="00381A78"/>
    <w:rsid w:val="00382862"/>
    <w:rsid w:val="0038544F"/>
    <w:rsid w:val="00387DB4"/>
    <w:rsid w:val="003A2E79"/>
    <w:rsid w:val="003B6622"/>
    <w:rsid w:val="003C4FF0"/>
    <w:rsid w:val="003E713F"/>
    <w:rsid w:val="004178D1"/>
    <w:rsid w:val="004309FE"/>
    <w:rsid w:val="00437636"/>
    <w:rsid w:val="004A070F"/>
    <w:rsid w:val="004A5E05"/>
    <w:rsid w:val="004B56E8"/>
    <w:rsid w:val="004E457D"/>
    <w:rsid w:val="0050564D"/>
    <w:rsid w:val="005066F5"/>
    <w:rsid w:val="005121EB"/>
    <w:rsid w:val="0051421B"/>
    <w:rsid w:val="00517AE7"/>
    <w:rsid w:val="00533657"/>
    <w:rsid w:val="00587F12"/>
    <w:rsid w:val="005A6500"/>
    <w:rsid w:val="005B1965"/>
    <w:rsid w:val="005B5468"/>
    <w:rsid w:val="005C1404"/>
    <w:rsid w:val="005D42BE"/>
    <w:rsid w:val="005E3975"/>
    <w:rsid w:val="00602A03"/>
    <w:rsid w:val="00602D1B"/>
    <w:rsid w:val="00605D83"/>
    <w:rsid w:val="0062235A"/>
    <w:rsid w:val="00635CF6"/>
    <w:rsid w:val="0064415D"/>
    <w:rsid w:val="006542ED"/>
    <w:rsid w:val="00664EDD"/>
    <w:rsid w:val="006B0293"/>
    <w:rsid w:val="006C64AB"/>
    <w:rsid w:val="006C6F0B"/>
    <w:rsid w:val="006D06CC"/>
    <w:rsid w:val="006D2AAC"/>
    <w:rsid w:val="006D72DD"/>
    <w:rsid w:val="006E378E"/>
    <w:rsid w:val="006E4152"/>
    <w:rsid w:val="006F6D93"/>
    <w:rsid w:val="00702B2B"/>
    <w:rsid w:val="00724B6F"/>
    <w:rsid w:val="00724E7F"/>
    <w:rsid w:val="00741D3E"/>
    <w:rsid w:val="00743DB6"/>
    <w:rsid w:val="00757DF7"/>
    <w:rsid w:val="00765346"/>
    <w:rsid w:val="007666FB"/>
    <w:rsid w:val="007815D9"/>
    <w:rsid w:val="00781792"/>
    <w:rsid w:val="007877D7"/>
    <w:rsid w:val="00791083"/>
    <w:rsid w:val="00791EB1"/>
    <w:rsid w:val="007A59F5"/>
    <w:rsid w:val="007B21FA"/>
    <w:rsid w:val="007B60ED"/>
    <w:rsid w:val="007C08EB"/>
    <w:rsid w:val="007C7F3F"/>
    <w:rsid w:val="007D1E43"/>
    <w:rsid w:val="007D2AF5"/>
    <w:rsid w:val="007D74D5"/>
    <w:rsid w:val="007F2815"/>
    <w:rsid w:val="008043AC"/>
    <w:rsid w:val="008070F4"/>
    <w:rsid w:val="00812D85"/>
    <w:rsid w:val="008172AE"/>
    <w:rsid w:val="0082480D"/>
    <w:rsid w:val="008318C5"/>
    <w:rsid w:val="00850C4F"/>
    <w:rsid w:val="00862043"/>
    <w:rsid w:val="00871666"/>
    <w:rsid w:val="0087519C"/>
    <w:rsid w:val="00875802"/>
    <w:rsid w:val="00891D88"/>
    <w:rsid w:val="008A0FE2"/>
    <w:rsid w:val="008B5F7F"/>
    <w:rsid w:val="008B6103"/>
    <w:rsid w:val="008C6AA0"/>
    <w:rsid w:val="008D5442"/>
    <w:rsid w:val="008E161C"/>
    <w:rsid w:val="008F019C"/>
    <w:rsid w:val="008F72AE"/>
    <w:rsid w:val="009057BE"/>
    <w:rsid w:val="00911D65"/>
    <w:rsid w:val="00916901"/>
    <w:rsid w:val="009172D6"/>
    <w:rsid w:val="00927FDD"/>
    <w:rsid w:val="00932535"/>
    <w:rsid w:val="00934DBE"/>
    <w:rsid w:val="00966BDB"/>
    <w:rsid w:val="00977EC4"/>
    <w:rsid w:val="00996D4A"/>
    <w:rsid w:val="009A745B"/>
    <w:rsid w:val="009B1198"/>
    <w:rsid w:val="009B51A5"/>
    <w:rsid w:val="009D3013"/>
    <w:rsid w:val="009D458D"/>
    <w:rsid w:val="00A01637"/>
    <w:rsid w:val="00A039EF"/>
    <w:rsid w:val="00A2297F"/>
    <w:rsid w:val="00A23946"/>
    <w:rsid w:val="00A251B1"/>
    <w:rsid w:val="00A27932"/>
    <w:rsid w:val="00A30CB8"/>
    <w:rsid w:val="00A5659C"/>
    <w:rsid w:val="00A610EC"/>
    <w:rsid w:val="00A705D7"/>
    <w:rsid w:val="00A9044A"/>
    <w:rsid w:val="00AA5D37"/>
    <w:rsid w:val="00AC01A6"/>
    <w:rsid w:val="00AC0940"/>
    <w:rsid w:val="00AD1D3C"/>
    <w:rsid w:val="00AD7C25"/>
    <w:rsid w:val="00AF6A8F"/>
    <w:rsid w:val="00B07445"/>
    <w:rsid w:val="00B10335"/>
    <w:rsid w:val="00B263AE"/>
    <w:rsid w:val="00B462AC"/>
    <w:rsid w:val="00B71D2D"/>
    <w:rsid w:val="00B95D29"/>
    <w:rsid w:val="00BA5F9E"/>
    <w:rsid w:val="00BD387F"/>
    <w:rsid w:val="00BD5A82"/>
    <w:rsid w:val="00BE0EAB"/>
    <w:rsid w:val="00C1474B"/>
    <w:rsid w:val="00C148E2"/>
    <w:rsid w:val="00C154CD"/>
    <w:rsid w:val="00C267E4"/>
    <w:rsid w:val="00C31610"/>
    <w:rsid w:val="00C36E7E"/>
    <w:rsid w:val="00C6502D"/>
    <w:rsid w:val="00C6518D"/>
    <w:rsid w:val="00C75656"/>
    <w:rsid w:val="00C9310F"/>
    <w:rsid w:val="00CA55E1"/>
    <w:rsid w:val="00CB1056"/>
    <w:rsid w:val="00CD2D88"/>
    <w:rsid w:val="00CD4E33"/>
    <w:rsid w:val="00CE4B5F"/>
    <w:rsid w:val="00CF6A90"/>
    <w:rsid w:val="00D0394E"/>
    <w:rsid w:val="00D13253"/>
    <w:rsid w:val="00D20B2B"/>
    <w:rsid w:val="00D34933"/>
    <w:rsid w:val="00D7395A"/>
    <w:rsid w:val="00D8079F"/>
    <w:rsid w:val="00D84C97"/>
    <w:rsid w:val="00D85886"/>
    <w:rsid w:val="00D87A8D"/>
    <w:rsid w:val="00D95F00"/>
    <w:rsid w:val="00DA6DC3"/>
    <w:rsid w:val="00DB045D"/>
    <w:rsid w:val="00DB5B0C"/>
    <w:rsid w:val="00DE090A"/>
    <w:rsid w:val="00DF7609"/>
    <w:rsid w:val="00E36FD8"/>
    <w:rsid w:val="00E46B93"/>
    <w:rsid w:val="00E5320F"/>
    <w:rsid w:val="00E557A6"/>
    <w:rsid w:val="00E6469D"/>
    <w:rsid w:val="00E77EA0"/>
    <w:rsid w:val="00EA184B"/>
    <w:rsid w:val="00EB216C"/>
    <w:rsid w:val="00EB78D5"/>
    <w:rsid w:val="00EB7BB7"/>
    <w:rsid w:val="00ED313C"/>
    <w:rsid w:val="00ED4A00"/>
    <w:rsid w:val="00ED63A8"/>
    <w:rsid w:val="00EF406A"/>
    <w:rsid w:val="00EF422D"/>
    <w:rsid w:val="00F0607C"/>
    <w:rsid w:val="00F06724"/>
    <w:rsid w:val="00F07CB5"/>
    <w:rsid w:val="00F21028"/>
    <w:rsid w:val="00F278A8"/>
    <w:rsid w:val="00F45655"/>
    <w:rsid w:val="00F603F9"/>
    <w:rsid w:val="00F70135"/>
    <w:rsid w:val="00F912A8"/>
    <w:rsid w:val="00FA603B"/>
    <w:rsid w:val="00FB4697"/>
    <w:rsid w:val="00FC06FB"/>
    <w:rsid w:val="00FC600C"/>
    <w:rsid w:val="00FC63AE"/>
    <w:rsid w:val="5FAC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EF463"/>
  <w15:docId w15:val="{8E0BCF19-FEDC-426E-9CA9-A658C831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/>
    </w:pPr>
    <w:rPr>
      <w:sz w:val="24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kern w:val="2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character" w:styleId="ab">
    <w:name w:val="page number"/>
    <w:uiPriority w:val="99"/>
    <w:qFormat/>
    <w:rPr>
      <w:rFonts w:cs="Times New Roman"/>
    </w:rPr>
  </w:style>
  <w:style w:type="character" w:styleId="ac">
    <w:name w:val="Strong"/>
    <w:uiPriority w:val="22"/>
    <w:qFormat/>
    <w:locked/>
    <w:rPr>
      <w:b/>
      <w:bCs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qFormat/>
    <w:locked/>
    <w:rPr>
      <w:rFonts w:ascii="Times New Roman" w:eastAsia="SimSu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link w:val="a3"/>
    <w:uiPriority w:val="99"/>
    <w:qFormat/>
    <w:locked/>
    <w:rPr>
      <w:rFonts w:ascii="Arial" w:hAnsi="Arial" w:cs="Times New Roman"/>
      <w:kern w:val="1"/>
      <w:sz w:val="24"/>
      <w:szCs w:val="24"/>
      <w:lang w:val="ru-RU"/>
    </w:rPr>
  </w:style>
  <w:style w:type="character" w:customStyle="1" w:styleId="30">
    <w:name w:val="Основной текст 3 Знак"/>
    <w:link w:val="3"/>
    <w:uiPriority w:val="99"/>
    <w:qFormat/>
    <w:locked/>
    <w:rPr>
      <w:rFonts w:ascii="Arial" w:hAnsi="Arial" w:cs="Times New Roman"/>
      <w:kern w:val="2"/>
      <w:sz w:val="16"/>
      <w:szCs w:val="16"/>
      <w:lang w:val="ru-RU" w:eastAsia="ru-RU"/>
    </w:rPr>
  </w:style>
  <w:style w:type="character" w:customStyle="1" w:styleId="a8">
    <w:name w:val="Верхний колонтитул Знак"/>
    <w:link w:val="a7"/>
    <w:uiPriority w:val="99"/>
    <w:qFormat/>
    <w:locked/>
    <w:rPr>
      <w:rFonts w:ascii="Arial" w:hAnsi="Arial" w:cs="Times New Roman"/>
      <w:kern w:val="1"/>
      <w:sz w:val="24"/>
      <w:szCs w:val="24"/>
      <w:lang w:val="ru-RU"/>
    </w:rPr>
  </w:style>
  <w:style w:type="paragraph" w:customStyle="1" w:styleId="31">
    <w:name w:val="Основной текст 31"/>
    <w:basedOn w:val="a"/>
    <w:uiPriority w:val="99"/>
    <w:qFormat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qFormat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qFormat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paragraph" w:styleId="ae">
    <w:name w:val="List Paragraph"/>
    <w:basedOn w:val="a"/>
    <w:uiPriority w:val="99"/>
    <w:qFormat/>
    <w:pPr>
      <w:ind w:left="720"/>
      <w:contextualSpacing/>
    </w:pPr>
  </w:style>
  <w:style w:type="paragraph" w:customStyle="1" w:styleId="rvps2">
    <w:name w:val="rvps2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qFormat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qFormat/>
    <w:rPr>
      <w:rFonts w:cs="Times New Roman"/>
    </w:r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/>
      <w:kern w:val="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1164</Words>
  <Characters>6637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VOINSVITLA</dc:creator>
  <cp:lastModifiedBy>Олена Сошникова</cp:lastModifiedBy>
  <cp:revision>164</cp:revision>
  <cp:lastPrinted>2025-07-21T10:09:00Z</cp:lastPrinted>
  <dcterms:created xsi:type="dcterms:W3CDTF">2025-05-20T05:17:00Z</dcterms:created>
  <dcterms:modified xsi:type="dcterms:W3CDTF">2025-07-31T12:39:00Z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0F7D350CC2F54EB19DD39549245DE75F_12</vt:lpwstr>
  </property>
</Properties>
</file>