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92BA0" w14:textId="515159E5" w:rsidR="00455290" w:rsidRPr="009F371D" w:rsidRDefault="00455290" w:rsidP="009F371D">
      <w:pPr>
        <w:pStyle w:val="a5"/>
        <w:numPr>
          <w:ilvl w:val="0"/>
          <w:numId w:val="5"/>
        </w:numPr>
        <w:jc w:val="center"/>
        <w:rPr>
          <w:b/>
          <w:bCs/>
          <w:i/>
          <w:iCs/>
          <w:lang w:val="uk-UA"/>
        </w:rPr>
      </w:pPr>
      <w:r w:rsidRPr="009F371D">
        <w:rPr>
          <w:b/>
          <w:bCs/>
          <w:i/>
          <w:iCs/>
          <w:lang w:val="uk-UA"/>
        </w:rPr>
        <w:t>ПАСПОРТ ПРОГРАМИ</w:t>
      </w:r>
    </w:p>
    <w:p w14:paraId="2F11F3A9" w14:textId="3356022C" w:rsidR="009F371D" w:rsidRPr="009F371D" w:rsidRDefault="00175FA6" w:rsidP="009F371D">
      <w:pPr>
        <w:pStyle w:val="a5"/>
        <w:ind w:left="1080"/>
        <w:jc w:val="center"/>
        <w:rPr>
          <w:b/>
          <w:bCs/>
          <w:i/>
          <w:iCs/>
          <w:lang w:val="uk-UA"/>
        </w:rPr>
      </w:pPr>
      <w:r>
        <w:rPr>
          <w:b/>
          <w:bCs/>
          <w:i/>
          <w:iCs/>
          <w:lang w:val="uk-UA"/>
        </w:rPr>
        <w:t xml:space="preserve">«ЗАБЕЗПЕЧЕННЯ </w:t>
      </w:r>
      <w:r w:rsidR="001765BC">
        <w:rPr>
          <w:b/>
          <w:bCs/>
          <w:i/>
          <w:iCs/>
          <w:lang w:val="uk-UA"/>
        </w:rPr>
        <w:t>ВИКОНАННЯ СУДОВИХ РІШЕНЬ ТА ВИК</w:t>
      </w:r>
      <w:r w:rsidR="009F371D">
        <w:rPr>
          <w:b/>
          <w:bCs/>
          <w:i/>
          <w:iCs/>
          <w:lang w:val="uk-UA"/>
        </w:rPr>
        <w:t>ОНАВЧИХ ДОКУМЕНТІВ НА 2024-2028 РОКИ»</w:t>
      </w:r>
    </w:p>
    <w:p w14:paraId="203B4FFA" w14:textId="77777777" w:rsidR="00455290" w:rsidRPr="00CF7866" w:rsidRDefault="00455290" w:rsidP="00071911">
      <w:pPr>
        <w:jc w:val="center"/>
        <w:rPr>
          <w:b/>
          <w:bCs/>
          <w:i/>
          <w:iCs/>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3561"/>
        <w:gridCol w:w="5013"/>
      </w:tblGrid>
      <w:tr w:rsidR="00EC0551" w:rsidRPr="00CF7866" w14:paraId="3B99D847" w14:textId="77777777" w:rsidTr="00EC0551">
        <w:tc>
          <w:tcPr>
            <w:tcW w:w="663" w:type="dxa"/>
          </w:tcPr>
          <w:p w14:paraId="1E77F2CE" w14:textId="77777777" w:rsidR="00455290" w:rsidRPr="00CF7866" w:rsidRDefault="00455290" w:rsidP="0029737B">
            <w:pPr>
              <w:rPr>
                <w:lang w:val="uk-UA"/>
              </w:rPr>
            </w:pPr>
            <w:r w:rsidRPr="00CF7866">
              <w:rPr>
                <w:lang w:val="uk-UA"/>
              </w:rPr>
              <w:t>1</w:t>
            </w:r>
          </w:p>
        </w:tc>
        <w:tc>
          <w:tcPr>
            <w:tcW w:w="3561" w:type="dxa"/>
          </w:tcPr>
          <w:p w14:paraId="7AAA7929" w14:textId="77777777" w:rsidR="00455290" w:rsidRPr="00CF7866" w:rsidRDefault="00455290" w:rsidP="0029737B">
            <w:pPr>
              <w:rPr>
                <w:lang w:val="uk-UA"/>
              </w:rPr>
            </w:pPr>
            <w:r w:rsidRPr="00CF7866">
              <w:rPr>
                <w:lang w:val="uk-UA"/>
              </w:rPr>
              <w:t xml:space="preserve">Назва Програми </w:t>
            </w:r>
          </w:p>
        </w:tc>
        <w:tc>
          <w:tcPr>
            <w:tcW w:w="5013" w:type="dxa"/>
          </w:tcPr>
          <w:p w14:paraId="78F7202A" w14:textId="4628898C" w:rsidR="00455290" w:rsidRPr="00CF7866" w:rsidRDefault="00455290" w:rsidP="00175FA6">
            <w:pPr>
              <w:shd w:val="clear" w:color="auto" w:fill="FFFFFF"/>
              <w:ind w:right="-1"/>
              <w:rPr>
                <w:lang w:val="uk-UA"/>
              </w:rPr>
            </w:pPr>
            <w:r w:rsidRPr="00CF7866">
              <w:rPr>
                <w:spacing w:val="-3"/>
                <w:lang w:val="uk-UA"/>
              </w:rPr>
              <w:t xml:space="preserve"> </w:t>
            </w:r>
            <w:r w:rsidR="00EC0551">
              <w:rPr>
                <w:spacing w:val="-3"/>
                <w:lang w:val="uk-UA"/>
              </w:rPr>
              <w:t>«</w:t>
            </w:r>
            <w:r w:rsidR="00175FA6">
              <w:rPr>
                <w:spacing w:val="-3"/>
                <w:lang w:val="uk-UA"/>
              </w:rPr>
              <w:t>Забезпечення в</w:t>
            </w:r>
            <w:r w:rsidRPr="00CF7866">
              <w:rPr>
                <w:spacing w:val="-3"/>
                <w:lang w:val="uk-UA"/>
              </w:rPr>
              <w:t xml:space="preserve">иконання </w:t>
            </w:r>
            <w:r w:rsidR="00B40D79">
              <w:rPr>
                <w:spacing w:val="-3"/>
                <w:lang w:val="uk-UA"/>
              </w:rPr>
              <w:t xml:space="preserve">судових </w:t>
            </w:r>
            <w:r w:rsidRPr="00CF7866">
              <w:rPr>
                <w:spacing w:val="-3"/>
                <w:lang w:val="uk-UA"/>
              </w:rPr>
              <w:t xml:space="preserve">рішень </w:t>
            </w:r>
            <w:r w:rsidR="00B40D79">
              <w:rPr>
                <w:spacing w:val="-3"/>
                <w:lang w:val="uk-UA"/>
              </w:rPr>
              <w:t>та виконавчих документів</w:t>
            </w:r>
            <w:r w:rsidRPr="00CF7866">
              <w:rPr>
                <w:spacing w:val="-3"/>
                <w:lang w:val="uk-UA"/>
              </w:rPr>
              <w:t xml:space="preserve"> на 202</w:t>
            </w:r>
            <w:r w:rsidR="00B40D79">
              <w:rPr>
                <w:spacing w:val="-3"/>
                <w:lang w:val="uk-UA"/>
              </w:rPr>
              <w:t>4</w:t>
            </w:r>
            <w:r w:rsidRPr="00CF7866">
              <w:rPr>
                <w:spacing w:val="-3"/>
                <w:lang w:val="uk-UA"/>
              </w:rPr>
              <w:t>-202</w:t>
            </w:r>
            <w:r w:rsidR="00B40D79">
              <w:rPr>
                <w:spacing w:val="-3"/>
                <w:lang w:val="uk-UA"/>
              </w:rPr>
              <w:t>8</w:t>
            </w:r>
            <w:r w:rsidRPr="00CF7866">
              <w:rPr>
                <w:spacing w:val="-3"/>
                <w:lang w:val="uk-UA"/>
              </w:rPr>
              <w:t xml:space="preserve"> роки</w:t>
            </w:r>
            <w:r w:rsidR="00EC0551">
              <w:rPr>
                <w:spacing w:val="-3"/>
                <w:lang w:val="uk-UA"/>
              </w:rPr>
              <w:t>»</w:t>
            </w:r>
          </w:p>
        </w:tc>
      </w:tr>
      <w:tr w:rsidR="00EC0551" w:rsidRPr="0053799A" w14:paraId="74247B41" w14:textId="77777777" w:rsidTr="00EC0551">
        <w:tc>
          <w:tcPr>
            <w:tcW w:w="663" w:type="dxa"/>
          </w:tcPr>
          <w:p w14:paraId="7B17DAEA" w14:textId="36997343" w:rsidR="00B40D79" w:rsidRPr="00CF7866" w:rsidRDefault="00B40D79" w:rsidP="0029737B">
            <w:pPr>
              <w:rPr>
                <w:lang w:val="uk-UA"/>
              </w:rPr>
            </w:pPr>
            <w:r>
              <w:rPr>
                <w:lang w:val="uk-UA"/>
              </w:rPr>
              <w:t>2</w:t>
            </w:r>
          </w:p>
        </w:tc>
        <w:tc>
          <w:tcPr>
            <w:tcW w:w="3561" w:type="dxa"/>
          </w:tcPr>
          <w:p w14:paraId="5D3630A0" w14:textId="378AC44F" w:rsidR="00B40D79" w:rsidRPr="00CF7866" w:rsidRDefault="00B40D79" w:rsidP="0029737B">
            <w:pPr>
              <w:rPr>
                <w:lang w:val="uk-UA"/>
              </w:rPr>
            </w:pPr>
            <w:r>
              <w:rPr>
                <w:lang w:val="uk-UA"/>
              </w:rPr>
              <w:t>Підстава для розробки Програми</w:t>
            </w:r>
          </w:p>
        </w:tc>
        <w:tc>
          <w:tcPr>
            <w:tcW w:w="5013" w:type="dxa"/>
          </w:tcPr>
          <w:p w14:paraId="059DD38D" w14:textId="77777777" w:rsidR="00B40D79" w:rsidRDefault="00B40D79" w:rsidP="00B40D79">
            <w:pPr>
              <w:shd w:val="clear" w:color="auto" w:fill="FFFFFF"/>
              <w:ind w:right="-1"/>
              <w:rPr>
                <w:spacing w:val="-3"/>
                <w:lang w:val="uk-UA"/>
              </w:rPr>
            </w:pPr>
            <w:r>
              <w:rPr>
                <w:spacing w:val="-3"/>
                <w:lang w:val="uk-UA"/>
              </w:rPr>
              <w:t>Конституція України</w:t>
            </w:r>
          </w:p>
          <w:p w14:paraId="36277CB7" w14:textId="77777777" w:rsidR="00B40D79" w:rsidRDefault="00B40D79" w:rsidP="00B40D79">
            <w:pPr>
              <w:shd w:val="clear" w:color="auto" w:fill="FFFFFF"/>
              <w:ind w:right="-1"/>
              <w:rPr>
                <w:spacing w:val="-3"/>
                <w:lang w:val="uk-UA"/>
              </w:rPr>
            </w:pPr>
            <w:r>
              <w:rPr>
                <w:spacing w:val="-3"/>
                <w:lang w:val="uk-UA"/>
              </w:rPr>
              <w:t>Бюджетний кодекс України</w:t>
            </w:r>
          </w:p>
          <w:p w14:paraId="2E04F00E" w14:textId="77777777" w:rsidR="00B40D79" w:rsidRDefault="00B40D79" w:rsidP="00B40D79">
            <w:pPr>
              <w:shd w:val="clear" w:color="auto" w:fill="FFFFFF"/>
              <w:ind w:right="-1"/>
              <w:rPr>
                <w:spacing w:val="-3"/>
                <w:lang w:val="uk-UA"/>
              </w:rPr>
            </w:pPr>
            <w:r>
              <w:rPr>
                <w:spacing w:val="-3"/>
                <w:lang w:val="uk-UA"/>
              </w:rPr>
              <w:t>Закон України «Про виконавче провадження»</w:t>
            </w:r>
          </w:p>
          <w:p w14:paraId="02F46071" w14:textId="25452A31" w:rsidR="00B40D79" w:rsidRPr="00CF7866" w:rsidRDefault="00B40D79" w:rsidP="00B40D79">
            <w:pPr>
              <w:shd w:val="clear" w:color="auto" w:fill="FFFFFF"/>
              <w:ind w:right="-1"/>
              <w:rPr>
                <w:spacing w:val="-3"/>
                <w:lang w:val="uk-UA"/>
              </w:rPr>
            </w:pPr>
            <w:r>
              <w:rPr>
                <w:spacing w:val="-3"/>
                <w:lang w:val="uk-UA"/>
              </w:rPr>
              <w:t>Постанова Кабінету Міністрів України від 03.08.2011 року № 845 «Про затвердження Порядку виконання рішень про стягнення коштів державного та місцевого бюджетів або боржників» (зі змінами)</w:t>
            </w:r>
          </w:p>
        </w:tc>
      </w:tr>
      <w:tr w:rsidR="00EC0551" w:rsidRPr="00CF7866" w14:paraId="66A071E2" w14:textId="77777777" w:rsidTr="00EC0551">
        <w:tc>
          <w:tcPr>
            <w:tcW w:w="663" w:type="dxa"/>
          </w:tcPr>
          <w:p w14:paraId="345A6883" w14:textId="2A5AA3CE" w:rsidR="00455290" w:rsidRPr="00CF7866" w:rsidRDefault="009F371D" w:rsidP="0029737B">
            <w:pPr>
              <w:rPr>
                <w:lang w:val="uk-UA"/>
              </w:rPr>
            </w:pPr>
            <w:r>
              <w:rPr>
                <w:lang w:val="uk-UA"/>
              </w:rPr>
              <w:t>3</w:t>
            </w:r>
          </w:p>
        </w:tc>
        <w:tc>
          <w:tcPr>
            <w:tcW w:w="3561" w:type="dxa"/>
          </w:tcPr>
          <w:p w14:paraId="0B684BE6" w14:textId="77777777" w:rsidR="00455290" w:rsidRPr="00CF7866" w:rsidRDefault="00455290" w:rsidP="0029737B">
            <w:pPr>
              <w:rPr>
                <w:lang w:val="uk-UA"/>
              </w:rPr>
            </w:pPr>
            <w:r w:rsidRPr="00CF7866">
              <w:rPr>
                <w:lang w:val="uk-UA"/>
              </w:rPr>
              <w:t>Дата, номер і назва розпорядчого документа про розроблення Програми</w:t>
            </w:r>
          </w:p>
        </w:tc>
        <w:tc>
          <w:tcPr>
            <w:tcW w:w="5013" w:type="dxa"/>
          </w:tcPr>
          <w:p w14:paraId="3B347605" w14:textId="07448863" w:rsidR="00455290" w:rsidRPr="00CF7866" w:rsidRDefault="00455290" w:rsidP="00422301">
            <w:pPr>
              <w:rPr>
                <w:lang w:val="uk-UA"/>
              </w:rPr>
            </w:pPr>
            <w:r w:rsidRPr="00CF7866">
              <w:rPr>
                <w:lang w:val="uk-UA"/>
              </w:rPr>
              <w:t xml:space="preserve">Протокол наради </w:t>
            </w:r>
            <w:r w:rsidRPr="00175FA6">
              <w:rPr>
                <w:lang w:val="uk-UA"/>
              </w:rPr>
              <w:t>від 04.02.2021</w:t>
            </w:r>
            <w:r w:rsidR="00EC0053" w:rsidRPr="00175FA6">
              <w:rPr>
                <w:lang w:val="uk-UA"/>
              </w:rPr>
              <w:t xml:space="preserve"> року</w:t>
            </w:r>
          </w:p>
        </w:tc>
      </w:tr>
      <w:tr w:rsidR="00EC0551" w:rsidRPr="00CF7866" w14:paraId="0419CF72" w14:textId="77777777" w:rsidTr="00EC0551">
        <w:tc>
          <w:tcPr>
            <w:tcW w:w="663" w:type="dxa"/>
          </w:tcPr>
          <w:p w14:paraId="343DE3AA" w14:textId="3ADA6B12" w:rsidR="00455290" w:rsidRPr="00CF7866" w:rsidRDefault="009F371D" w:rsidP="0029737B">
            <w:pPr>
              <w:rPr>
                <w:lang w:val="uk-UA"/>
              </w:rPr>
            </w:pPr>
            <w:r>
              <w:rPr>
                <w:lang w:val="uk-UA"/>
              </w:rPr>
              <w:t>4</w:t>
            </w:r>
          </w:p>
        </w:tc>
        <w:tc>
          <w:tcPr>
            <w:tcW w:w="3561" w:type="dxa"/>
          </w:tcPr>
          <w:p w14:paraId="4553AE33" w14:textId="77777777" w:rsidR="00455290" w:rsidRPr="00CF7866" w:rsidRDefault="00455290" w:rsidP="0029737B">
            <w:pPr>
              <w:rPr>
                <w:lang w:val="uk-UA"/>
              </w:rPr>
            </w:pPr>
            <w:r w:rsidRPr="00CF7866">
              <w:rPr>
                <w:lang w:val="uk-UA"/>
              </w:rPr>
              <w:t>Головний розробник Програми</w:t>
            </w:r>
          </w:p>
        </w:tc>
        <w:tc>
          <w:tcPr>
            <w:tcW w:w="5013" w:type="dxa"/>
          </w:tcPr>
          <w:p w14:paraId="364EB245" w14:textId="77777777" w:rsidR="00455290" w:rsidRPr="00CF7866" w:rsidRDefault="00455290" w:rsidP="0029737B">
            <w:pPr>
              <w:rPr>
                <w:lang w:val="uk-UA"/>
              </w:rPr>
            </w:pPr>
            <w:r w:rsidRPr="00CF7866">
              <w:rPr>
                <w:lang w:val="uk-UA"/>
              </w:rPr>
              <w:t>Управління соціального захисту населення Павлоградської міської ради</w:t>
            </w:r>
          </w:p>
        </w:tc>
      </w:tr>
      <w:tr w:rsidR="00EC0551" w:rsidRPr="00CF7866" w14:paraId="7B62A6A5" w14:textId="77777777" w:rsidTr="00EC0551">
        <w:tc>
          <w:tcPr>
            <w:tcW w:w="663" w:type="dxa"/>
          </w:tcPr>
          <w:p w14:paraId="6D37FBBD" w14:textId="08D5879F" w:rsidR="00455290" w:rsidRPr="00CF7866" w:rsidRDefault="009F371D" w:rsidP="0029737B">
            <w:pPr>
              <w:rPr>
                <w:lang w:val="uk-UA"/>
              </w:rPr>
            </w:pPr>
            <w:r>
              <w:rPr>
                <w:lang w:val="uk-UA"/>
              </w:rPr>
              <w:t>5</w:t>
            </w:r>
          </w:p>
        </w:tc>
        <w:tc>
          <w:tcPr>
            <w:tcW w:w="3561" w:type="dxa"/>
          </w:tcPr>
          <w:p w14:paraId="17C16BC3" w14:textId="77777777" w:rsidR="00455290" w:rsidRPr="00191415" w:rsidRDefault="00455290" w:rsidP="0029737B">
            <w:pPr>
              <w:rPr>
                <w:lang w:val="uk-UA"/>
              </w:rPr>
            </w:pPr>
            <w:proofErr w:type="spellStart"/>
            <w:r w:rsidRPr="00191415">
              <w:rPr>
                <w:lang w:val="uk-UA"/>
              </w:rPr>
              <w:t>Співрозробники</w:t>
            </w:r>
            <w:proofErr w:type="spellEnd"/>
            <w:r w:rsidRPr="00191415">
              <w:rPr>
                <w:lang w:val="uk-UA"/>
              </w:rPr>
              <w:t xml:space="preserve"> програми </w:t>
            </w:r>
          </w:p>
        </w:tc>
        <w:tc>
          <w:tcPr>
            <w:tcW w:w="5013" w:type="dxa"/>
          </w:tcPr>
          <w:p w14:paraId="724FD31B" w14:textId="2B265970" w:rsidR="00455290" w:rsidRPr="00191415" w:rsidRDefault="00455290" w:rsidP="004C1070">
            <w:pPr>
              <w:pStyle w:val="a5"/>
              <w:ind w:left="0"/>
              <w:rPr>
                <w:lang w:val="uk-UA"/>
              </w:rPr>
            </w:pPr>
            <w:r w:rsidRPr="00191415">
              <w:rPr>
                <w:lang w:val="uk-UA"/>
              </w:rPr>
              <w:t xml:space="preserve">Управління комунального господарства та будівництва Павлоградської міської ради </w:t>
            </w:r>
          </w:p>
        </w:tc>
      </w:tr>
      <w:tr w:rsidR="00EC0551" w:rsidRPr="00175FA6" w14:paraId="6B02E38F" w14:textId="77777777" w:rsidTr="00EC0551">
        <w:tc>
          <w:tcPr>
            <w:tcW w:w="663" w:type="dxa"/>
          </w:tcPr>
          <w:p w14:paraId="12A00141" w14:textId="32DEE701" w:rsidR="00455290" w:rsidRPr="00CF7866" w:rsidRDefault="009F371D" w:rsidP="0029737B">
            <w:pPr>
              <w:rPr>
                <w:lang w:val="uk-UA"/>
              </w:rPr>
            </w:pPr>
            <w:r>
              <w:rPr>
                <w:lang w:val="uk-UA"/>
              </w:rPr>
              <w:t>6</w:t>
            </w:r>
          </w:p>
        </w:tc>
        <w:tc>
          <w:tcPr>
            <w:tcW w:w="3561" w:type="dxa"/>
          </w:tcPr>
          <w:p w14:paraId="1F5CD117" w14:textId="77777777" w:rsidR="00455290" w:rsidRPr="00CF7866" w:rsidRDefault="00455290" w:rsidP="0029737B">
            <w:pPr>
              <w:rPr>
                <w:lang w:val="uk-UA"/>
              </w:rPr>
            </w:pPr>
            <w:r w:rsidRPr="00CF7866">
              <w:rPr>
                <w:lang w:val="uk-UA"/>
              </w:rPr>
              <w:t>Відповідальні виконавці Програми</w:t>
            </w:r>
          </w:p>
        </w:tc>
        <w:tc>
          <w:tcPr>
            <w:tcW w:w="5013" w:type="dxa"/>
          </w:tcPr>
          <w:p w14:paraId="46CE14DB" w14:textId="7941ECA9" w:rsidR="00455290" w:rsidRPr="00CF7866" w:rsidRDefault="00455290" w:rsidP="00175FA6">
            <w:pPr>
              <w:rPr>
                <w:lang w:val="uk-UA"/>
              </w:rPr>
            </w:pPr>
            <w:r w:rsidRPr="00CF7866">
              <w:rPr>
                <w:lang w:val="uk-UA"/>
              </w:rPr>
              <w:t xml:space="preserve">Управління соціального захисту населення Павлоградської міської ради, </w:t>
            </w:r>
            <w:r>
              <w:rPr>
                <w:lang w:val="uk-UA"/>
              </w:rPr>
              <w:t>Управління комунального господарства та будівництва Павлоградської міської ради</w:t>
            </w:r>
          </w:p>
        </w:tc>
      </w:tr>
      <w:tr w:rsidR="00EC0551" w:rsidRPr="00CF7866" w14:paraId="05193338" w14:textId="77777777" w:rsidTr="00EC0551">
        <w:trPr>
          <w:trHeight w:val="504"/>
        </w:trPr>
        <w:tc>
          <w:tcPr>
            <w:tcW w:w="663" w:type="dxa"/>
          </w:tcPr>
          <w:p w14:paraId="68E0C228" w14:textId="33B2FCBA" w:rsidR="00455290" w:rsidRPr="00CF7866" w:rsidRDefault="009F371D" w:rsidP="0029737B">
            <w:pPr>
              <w:rPr>
                <w:lang w:val="uk-UA"/>
              </w:rPr>
            </w:pPr>
            <w:r>
              <w:rPr>
                <w:lang w:val="uk-UA"/>
              </w:rPr>
              <w:t>7</w:t>
            </w:r>
          </w:p>
        </w:tc>
        <w:tc>
          <w:tcPr>
            <w:tcW w:w="3561" w:type="dxa"/>
          </w:tcPr>
          <w:p w14:paraId="1185773D" w14:textId="77777777" w:rsidR="00455290" w:rsidRPr="00CF7866" w:rsidRDefault="00455290" w:rsidP="0029737B">
            <w:pPr>
              <w:rPr>
                <w:lang w:val="uk-UA"/>
              </w:rPr>
            </w:pPr>
            <w:r w:rsidRPr="00CF7866">
              <w:rPr>
                <w:lang w:val="uk-UA"/>
              </w:rPr>
              <w:t>Термін реалізації Програми</w:t>
            </w:r>
          </w:p>
          <w:p w14:paraId="483C188E" w14:textId="77777777" w:rsidR="00455290" w:rsidRPr="00CF7866" w:rsidRDefault="00455290" w:rsidP="0029737B">
            <w:pPr>
              <w:rPr>
                <w:lang w:val="uk-UA"/>
              </w:rPr>
            </w:pPr>
          </w:p>
        </w:tc>
        <w:tc>
          <w:tcPr>
            <w:tcW w:w="5013" w:type="dxa"/>
          </w:tcPr>
          <w:p w14:paraId="4486DEAC" w14:textId="5E0B87FC" w:rsidR="00455290" w:rsidRPr="00CF7866" w:rsidRDefault="00455290" w:rsidP="00B40D79">
            <w:pPr>
              <w:rPr>
                <w:lang w:val="uk-UA"/>
              </w:rPr>
            </w:pPr>
            <w:r w:rsidRPr="00CF7866">
              <w:rPr>
                <w:lang w:val="uk-UA"/>
              </w:rPr>
              <w:t>202</w:t>
            </w:r>
            <w:r w:rsidR="00B40D79">
              <w:rPr>
                <w:lang w:val="uk-UA"/>
              </w:rPr>
              <w:t>4</w:t>
            </w:r>
            <w:r w:rsidRPr="00CF7866">
              <w:rPr>
                <w:lang w:val="uk-UA"/>
              </w:rPr>
              <w:t xml:space="preserve"> -  202</w:t>
            </w:r>
            <w:r w:rsidR="00B40D79">
              <w:rPr>
                <w:lang w:val="uk-UA"/>
              </w:rPr>
              <w:t>8</w:t>
            </w:r>
            <w:r w:rsidRPr="00CF7866">
              <w:rPr>
                <w:lang w:val="uk-UA"/>
              </w:rPr>
              <w:t xml:space="preserve"> роки</w:t>
            </w:r>
          </w:p>
        </w:tc>
      </w:tr>
      <w:tr w:rsidR="00EC0551" w:rsidRPr="0053799A" w14:paraId="16EB965E" w14:textId="77777777" w:rsidTr="00EC0551">
        <w:tc>
          <w:tcPr>
            <w:tcW w:w="663" w:type="dxa"/>
          </w:tcPr>
          <w:p w14:paraId="32CEB0CE" w14:textId="42A14DF3" w:rsidR="00455290" w:rsidRPr="00CF7866" w:rsidRDefault="009F371D" w:rsidP="0029737B">
            <w:pPr>
              <w:rPr>
                <w:lang w:val="uk-UA"/>
              </w:rPr>
            </w:pPr>
            <w:r>
              <w:rPr>
                <w:lang w:val="uk-UA"/>
              </w:rPr>
              <w:t>8</w:t>
            </w:r>
          </w:p>
        </w:tc>
        <w:tc>
          <w:tcPr>
            <w:tcW w:w="3561" w:type="dxa"/>
          </w:tcPr>
          <w:p w14:paraId="3E6190EC" w14:textId="77777777" w:rsidR="00455290" w:rsidRPr="00CF7866" w:rsidRDefault="00455290" w:rsidP="0029737B">
            <w:pPr>
              <w:rPr>
                <w:lang w:val="uk-UA"/>
              </w:rPr>
            </w:pPr>
            <w:r w:rsidRPr="00CF7866">
              <w:rPr>
                <w:lang w:val="uk-UA"/>
              </w:rPr>
              <w:t>Мета Програми</w:t>
            </w:r>
          </w:p>
        </w:tc>
        <w:tc>
          <w:tcPr>
            <w:tcW w:w="5013" w:type="dxa"/>
          </w:tcPr>
          <w:p w14:paraId="40018F84" w14:textId="7120FA77" w:rsidR="00455290" w:rsidRPr="00CF7866" w:rsidRDefault="00455290" w:rsidP="00175FA6">
            <w:pPr>
              <w:pStyle w:val="af0"/>
              <w:jc w:val="both"/>
              <w:rPr>
                <w:lang w:val="uk-UA"/>
              </w:rPr>
            </w:pPr>
            <w:r w:rsidRPr="00CF7866">
              <w:rPr>
                <w:lang w:val="uk-UA"/>
              </w:rPr>
              <w:t xml:space="preserve">Метою Програми є забезпечення виконання </w:t>
            </w:r>
            <w:r w:rsidR="00B40D79">
              <w:rPr>
                <w:lang w:val="uk-UA"/>
              </w:rPr>
              <w:t>рішень суду та виконавчих документів</w:t>
            </w:r>
            <w:r w:rsidR="00EC0551">
              <w:rPr>
                <w:lang w:val="uk-UA"/>
              </w:rPr>
              <w:t xml:space="preserve">, </w:t>
            </w:r>
            <w:r w:rsidR="00EC0551" w:rsidRPr="00EC0551">
              <w:rPr>
                <w:lang w:val="uk-UA"/>
              </w:rPr>
              <w:t>боржниками по яких є відділи (управління) міської ради</w:t>
            </w:r>
            <w:r w:rsidR="00B40D79">
              <w:rPr>
                <w:lang w:val="uk-UA"/>
              </w:rPr>
              <w:t xml:space="preserve">. </w:t>
            </w:r>
            <w:r w:rsidR="00214F14">
              <w:rPr>
                <w:lang w:val="uk-UA"/>
              </w:rPr>
              <w:t xml:space="preserve">Наявність окремої програми для забезпечення виконання рішень суду та виконавчих документів запобігатиме настанню негативних наслідків щодо їх невиконання </w:t>
            </w:r>
            <w:r w:rsidR="00EC0551">
              <w:rPr>
                <w:lang w:val="uk-UA"/>
              </w:rPr>
              <w:t xml:space="preserve">(блокування рахунків, обмеження господарської діяльності  у зв’язку із блокуванням рахунків, </w:t>
            </w:r>
            <w:r w:rsidR="00EC0551">
              <w:rPr>
                <w:lang w:val="uk-UA"/>
              </w:rPr>
              <w:lastRenderedPageBreak/>
              <w:t xml:space="preserve">виникнення кредиторської заборгованості по поточних видатках за надані послуги та придбані товари, накладення штрафів).  </w:t>
            </w:r>
          </w:p>
        </w:tc>
      </w:tr>
      <w:tr w:rsidR="00EC0551" w:rsidRPr="00175FA6" w14:paraId="7C879A0F" w14:textId="77777777" w:rsidTr="00EC0551">
        <w:tc>
          <w:tcPr>
            <w:tcW w:w="663" w:type="dxa"/>
          </w:tcPr>
          <w:p w14:paraId="7BE4434F" w14:textId="2303D6CD" w:rsidR="00455290" w:rsidRPr="00CF7866" w:rsidRDefault="009F371D" w:rsidP="00EC0551">
            <w:pPr>
              <w:rPr>
                <w:lang w:val="uk-UA"/>
              </w:rPr>
            </w:pPr>
            <w:r>
              <w:rPr>
                <w:lang w:val="uk-UA"/>
              </w:rPr>
              <w:lastRenderedPageBreak/>
              <w:t>9</w:t>
            </w:r>
          </w:p>
        </w:tc>
        <w:tc>
          <w:tcPr>
            <w:tcW w:w="3561" w:type="dxa"/>
          </w:tcPr>
          <w:p w14:paraId="7EF73671" w14:textId="77777777" w:rsidR="00455290" w:rsidRPr="00CF7866" w:rsidRDefault="00455290" w:rsidP="0029737B">
            <w:pPr>
              <w:rPr>
                <w:lang w:val="uk-UA"/>
              </w:rPr>
            </w:pPr>
            <w:r w:rsidRPr="00CF7866">
              <w:rPr>
                <w:lang w:val="uk-UA"/>
              </w:rPr>
              <w:t>Очікувані результати виконання</w:t>
            </w:r>
          </w:p>
        </w:tc>
        <w:tc>
          <w:tcPr>
            <w:tcW w:w="5013" w:type="dxa"/>
          </w:tcPr>
          <w:p w14:paraId="158B34DA" w14:textId="56613933" w:rsidR="006A4465" w:rsidRDefault="00162D91" w:rsidP="009F371D">
            <w:pPr>
              <w:widowControl w:val="0"/>
              <w:jc w:val="both"/>
              <w:rPr>
                <w:lang w:val="uk-UA"/>
              </w:rPr>
            </w:pPr>
            <w:r>
              <w:rPr>
                <w:lang w:val="uk-UA"/>
              </w:rPr>
              <w:t xml:space="preserve">Наявність окремої </w:t>
            </w:r>
            <w:r w:rsidR="009F371D">
              <w:rPr>
                <w:lang w:val="uk-UA"/>
              </w:rPr>
              <w:t xml:space="preserve">програми </w:t>
            </w:r>
            <w:r>
              <w:rPr>
                <w:lang w:val="uk-UA"/>
              </w:rPr>
              <w:t xml:space="preserve">по </w:t>
            </w:r>
            <w:r w:rsidR="00175FA6">
              <w:rPr>
                <w:lang w:val="uk-UA"/>
              </w:rPr>
              <w:t xml:space="preserve">забезпеченню </w:t>
            </w:r>
            <w:r>
              <w:rPr>
                <w:lang w:val="uk-UA"/>
              </w:rPr>
              <w:t>виконанн</w:t>
            </w:r>
            <w:r w:rsidR="00175FA6">
              <w:rPr>
                <w:lang w:val="uk-UA"/>
              </w:rPr>
              <w:t>я</w:t>
            </w:r>
            <w:r>
              <w:rPr>
                <w:lang w:val="uk-UA"/>
              </w:rPr>
              <w:t xml:space="preserve"> судових рішень та виконавчих документів,</w:t>
            </w:r>
            <w:r w:rsidR="006A4465">
              <w:rPr>
                <w:lang w:val="uk-UA"/>
              </w:rPr>
              <w:t xml:space="preserve"> передбаченої Постановою Кабінету міністрів України від 03.08.2011 № 845 «</w:t>
            </w:r>
            <w:r w:rsidR="006A4465" w:rsidRPr="006A4465">
              <w:rPr>
                <w:lang w:val="uk-UA"/>
              </w:rPr>
              <w:t>Про затвердження Порядку виконання рішень про стягнення коштів державного та місцевого бюджетів або боржників</w:t>
            </w:r>
            <w:r w:rsidR="006A4465">
              <w:rPr>
                <w:lang w:val="uk-UA"/>
              </w:rPr>
              <w:t xml:space="preserve">», </w:t>
            </w:r>
            <w:r w:rsidR="000A167B">
              <w:rPr>
                <w:lang w:val="uk-UA"/>
              </w:rPr>
              <w:t>забезпечить виконання рішень</w:t>
            </w:r>
            <w:r w:rsidR="009F371D">
              <w:rPr>
                <w:lang w:val="uk-UA"/>
              </w:rPr>
              <w:t xml:space="preserve"> суду та виконавчих документів</w:t>
            </w:r>
            <w:r w:rsidR="00175FA6">
              <w:rPr>
                <w:lang w:val="uk-UA"/>
              </w:rPr>
              <w:t xml:space="preserve">. </w:t>
            </w:r>
            <w:r w:rsidR="00175FA6" w:rsidRPr="00175FA6">
              <w:rPr>
                <w:lang w:val="uk-UA"/>
              </w:rPr>
              <w:t>Безспірне списання коштів з рахунків Управління соціального захисту населення</w:t>
            </w:r>
            <w:r w:rsidR="00C63910">
              <w:rPr>
                <w:lang w:val="uk-UA"/>
              </w:rPr>
              <w:t>,</w:t>
            </w:r>
            <w:r w:rsidR="00175FA6" w:rsidRPr="00175FA6">
              <w:rPr>
                <w:lang w:val="uk-UA"/>
              </w:rPr>
              <w:t xml:space="preserve"> Управління комунального господарства та будівництва Павлоградської міської ради, які є одержувачами бюджетних коштів в частині здійснення передбачених бюджетною програмою заходів, на які їх уповноважено, які мають відкриті рахунки в органах Казначейства, застосовується лише щодо Програми.</w:t>
            </w:r>
            <w:r w:rsidR="00175FA6">
              <w:rPr>
                <w:lang w:val="uk-UA"/>
              </w:rPr>
              <w:t xml:space="preserve"> </w:t>
            </w:r>
          </w:p>
          <w:p w14:paraId="1AB5CB27" w14:textId="04D81FF3" w:rsidR="009F371D" w:rsidRPr="009F371D" w:rsidRDefault="0086296D" w:rsidP="009F371D">
            <w:pPr>
              <w:widowControl w:val="0"/>
              <w:jc w:val="both"/>
              <w:rPr>
                <w:lang w:val="uk-UA"/>
              </w:rPr>
            </w:pPr>
            <w:r>
              <w:rPr>
                <w:lang w:val="uk-UA"/>
              </w:rPr>
              <w:t xml:space="preserve">Виконання заходів </w:t>
            </w:r>
            <w:r w:rsidR="009F371D">
              <w:rPr>
                <w:lang w:val="uk-UA"/>
              </w:rPr>
              <w:t xml:space="preserve">, </w:t>
            </w:r>
            <w:r w:rsidR="009F371D" w:rsidRPr="009F371D">
              <w:rPr>
                <w:lang w:val="uk-UA"/>
              </w:rPr>
              <w:t>зменшить негативні наслідки невиконання судових рішень, затримки видатків міського бюджету внаслідок блокування рахунків, додаткових витрат бюджету внаслідок накладання штрафних санкцій, стягнення виконавчого збору, тощо.</w:t>
            </w:r>
          </w:p>
          <w:p w14:paraId="5814E42B" w14:textId="77777777" w:rsidR="009F371D" w:rsidRDefault="009F371D" w:rsidP="009F371D">
            <w:pPr>
              <w:widowControl w:val="0"/>
              <w:jc w:val="both"/>
              <w:rPr>
                <w:lang w:val="uk-UA"/>
              </w:rPr>
            </w:pPr>
            <w:r w:rsidRPr="009F371D">
              <w:rPr>
                <w:lang w:val="uk-UA"/>
              </w:rPr>
              <w:t>Відновлення проведення платежів по незахищених статтях видатків бюджету</w:t>
            </w:r>
            <w:r>
              <w:rPr>
                <w:lang w:val="uk-UA"/>
              </w:rPr>
              <w:t>.</w:t>
            </w:r>
          </w:p>
          <w:p w14:paraId="608229B9" w14:textId="0E4C49F4" w:rsidR="00455290" w:rsidRPr="00CF7866" w:rsidRDefault="00455290" w:rsidP="00175FA6">
            <w:pPr>
              <w:widowControl w:val="0"/>
              <w:jc w:val="both"/>
              <w:rPr>
                <w:lang w:val="uk-UA"/>
              </w:rPr>
            </w:pPr>
          </w:p>
        </w:tc>
      </w:tr>
      <w:tr w:rsidR="00EC0551" w:rsidRPr="00825497" w14:paraId="545EC3B6" w14:textId="77777777" w:rsidTr="00EC0551">
        <w:tc>
          <w:tcPr>
            <w:tcW w:w="663" w:type="dxa"/>
          </w:tcPr>
          <w:p w14:paraId="64E89B5C" w14:textId="42D18A12" w:rsidR="00EC0551" w:rsidRPr="00CF7866" w:rsidRDefault="009F371D" w:rsidP="0086296D">
            <w:pPr>
              <w:rPr>
                <w:lang w:val="uk-UA"/>
              </w:rPr>
            </w:pPr>
            <w:r>
              <w:rPr>
                <w:lang w:val="uk-UA"/>
              </w:rPr>
              <w:t>1</w:t>
            </w:r>
            <w:r w:rsidR="0086296D">
              <w:rPr>
                <w:lang w:val="uk-UA"/>
              </w:rPr>
              <w:t>0</w:t>
            </w:r>
          </w:p>
        </w:tc>
        <w:tc>
          <w:tcPr>
            <w:tcW w:w="3561" w:type="dxa"/>
          </w:tcPr>
          <w:p w14:paraId="4A9D0A16" w14:textId="046DCF2A" w:rsidR="00EC0551" w:rsidRPr="00CF7866" w:rsidRDefault="00EC0551" w:rsidP="0029737B">
            <w:pPr>
              <w:rPr>
                <w:lang w:val="uk-UA"/>
              </w:rPr>
            </w:pPr>
            <w:r w:rsidRPr="00EC0551">
              <w:rPr>
                <w:lang w:val="uk-UA"/>
              </w:rPr>
              <w:t>Загальний обсяг фінансових ресурсів, необхідних для реалізації Програми</w:t>
            </w:r>
          </w:p>
        </w:tc>
        <w:tc>
          <w:tcPr>
            <w:tcW w:w="5013" w:type="dxa"/>
          </w:tcPr>
          <w:p w14:paraId="0598DCE4" w14:textId="41C7DCA1" w:rsidR="00EC0551" w:rsidRPr="00CF7866" w:rsidRDefault="00432C11" w:rsidP="0053799A">
            <w:pPr>
              <w:tabs>
                <w:tab w:val="left" w:pos="2835"/>
              </w:tabs>
              <w:jc w:val="both"/>
              <w:rPr>
                <w:lang w:val="uk-UA"/>
              </w:rPr>
            </w:pPr>
            <w:r w:rsidRPr="0053799A">
              <w:rPr>
                <w:lang w:val="uk-UA"/>
              </w:rPr>
              <w:t>4</w:t>
            </w:r>
            <w:r w:rsidR="0053799A" w:rsidRPr="0053799A">
              <w:rPr>
                <w:lang w:val="uk-UA"/>
              </w:rPr>
              <w:t> 162 473</w:t>
            </w:r>
            <w:r w:rsidR="000F4129" w:rsidRPr="0053799A">
              <w:rPr>
                <w:lang w:val="uk-UA"/>
              </w:rPr>
              <w:t xml:space="preserve"> грн.</w:t>
            </w:r>
          </w:p>
        </w:tc>
      </w:tr>
    </w:tbl>
    <w:p w14:paraId="43C656AA" w14:textId="77777777" w:rsidR="00455290" w:rsidRDefault="00455290" w:rsidP="003E59D1">
      <w:pPr>
        <w:pStyle w:val="af0"/>
        <w:jc w:val="both"/>
        <w:rPr>
          <w:lang w:val="uk-UA"/>
        </w:rPr>
      </w:pPr>
    </w:p>
    <w:p w14:paraId="79188245" w14:textId="77777777" w:rsidR="009F371D" w:rsidRDefault="009F371D" w:rsidP="003E59D1">
      <w:pPr>
        <w:pStyle w:val="af0"/>
        <w:jc w:val="both"/>
        <w:rPr>
          <w:lang w:val="uk-UA"/>
        </w:rPr>
      </w:pPr>
    </w:p>
    <w:p w14:paraId="3C4A777E" w14:textId="77777777" w:rsidR="009F371D" w:rsidRDefault="009F371D" w:rsidP="003E59D1">
      <w:pPr>
        <w:pStyle w:val="af0"/>
        <w:jc w:val="both"/>
        <w:rPr>
          <w:lang w:val="uk-UA"/>
        </w:rPr>
      </w:pPr>
    </w:p>
    <w:p w14:paraId="0FD7024E" w14:textId="77777777" w:rsidR="009F371D" w:rsidRDefault="009F371D" w:rsidP="003E59D1">
      <w:pPr>
        <w:pStyle w:val="af0"/>
        <w:jc w:val="both"/>
        <w:rPr>
          <w:lang w:val="uk-UA"/>
        </w:rPr>
      </w:pPr>
    </w:p>
    <w:p w14:paraId="46802288" w14:textId="77777777" w:rsidR="009F371D" w:rsidRDefault="009F371D" w:rsidP="003E59D1">
      <w:pPr>
        <w:pStyle w:val="af0"/>
        <w:jc w:val="both"/>
        <w:rPr>
          <w:lang w:val="uk-UA"/>
        </w:rPr>
      </w:pPr>
    </w:p>
    <w:p w14:paraId="3CB99E16" w14:textId="77777777" w:rsidR="009F371D" w:rsidRPr="00CF7866" w:rsidRDefault="009F371D" w:rsidP="003E59D1">
      <w:pPr>
        <w:pStyle w:val="af0"/>
        <w:jc w:val="both"/>
        <w:rPr>
          <w:lang w:val="uk-UA"/>
        </w:rPr>
      </w:pPr>
    </w:p>
    <w:p w14:paraId="4CF20E94" w14:textId="77777777" w:rsidR="009537B9" w:rsidRDefault="009537B9" w:rsidP="009537B9">
      <w:pPr>
        <w:pStyle w:val="af0"/>
        <w:numPr>
          <w:ilvl w:val="0"/>
          <w:numId w:val="5"/>
        </w:numPr>
        <w:jc w:val="center"/>
        <w:rPr>
          <w:b/>
          <w:bCs/>
          <w:i/>
          <w:iCs/>
          <w:lang w:val="uk-UA"/>
        </w:rPr>
      </w:pPr>
      <w:bookmarkStart w:id="0" w:name="_Hlk47447620"/>
      <w:bookmarkEnd w:id="0"/>
      <w:r>
        <w:rPr>
          <w:b/>
          <w:bCs/>
          <w:i/>
          <w:iCs/>
          <w:lang w:val="uk-UA"/>
        </w:rPr>
        <w:t>ЗАГАЛЬНІ ПОЛОЖЕННЯ</w:t>
      </w:r>
    </w:p>
    <w:p w14:paraId="1A22F6E0" w14:textId="77777777" w:rsidR="001765BC" w:rsidRDefault="001765BC" w:rsidP="001765BC">
      <w:pPr>
        <w:pStyle w:val="af0"/>
        <w:ind w:left="1080"/>
        <w:rPr>
          <w:b/>
          <w:bCs/>
          <w:i/>
          <w:iCs/>
          <w:lang w:val="uk-UA"/>
        </w:rPr>
      </w:pPr>
    </w:p>
    <w:p w14:paraId="73FEDDE0" w14:textId="7EBD9403" w:rsidR="009537B9" w:rsidRDefault="009537B9" w:rsidP="009537B9">
      <w:pPr>
        <w:pStyle w:val="af0"/>
        <w:ind w:firstLine="360"/>
        <w:jc w:val="both"/>
        <w:rPr>
          <w:bCs/>
          <w:iCs/>
          <w:lang w:val="uk-UA"/>
        </w:rPr>
      </w:pPr>
      <w:r>
        <w:rPr>
          <w:bCs/>
          <w:iCs/>
          <w:lang w:val="uk-UA"/>
        </w:rPr>
        <w:t>Виконання судового рішення є кінцевою стадією судового захисту.</w:t>
      </w:r>
    </w:p>
    <w:p w14:paraId="237C9DC7" w14:textId="202F2658" w:rsidR="009537B9" w:rsidRDefault="009537B9" w:rsidP="009537B9">
      <w:pPr>
        <w:pStyle w:val="af0"/>
        <w:ind w:firstLine="360"/>
        <w:jc w:val="both"/>
        <w:rPr>
          <w:bCs/>
          <w:iCs/>
          <w:lang w:val="uk-UA"/>
        </w:rPr>
      </w:pPr>
      <w:r>
        <w:rPr>
          <w:bCs/>
          <w:iCs/>
          <w:lang w:val="uk-UA"/>
        </w:rPr>
        <w:t>Згідно зі статтею 1 Закону України «Про виконавче провадження» виконавче провадження як завершальна стадія судового провадження та примусового виконання рішень інших органів (посадових осіб) – це сукупність дій органів і посадових осіб, визначених у цьому Законі, що спрямовані н</w:t>
      </w:r>
      <w:r w:rsidR="00C63910">
        <w:rPr>
          <w:bCs/>
          <w:iCs/>
          <w:lang w:val="uk-UA"/>
        </w:rPr>
        <w:t>а примусове виконання рішень су</w:t>
      </w:r>
      <w:r>
        <w:rPr>
          <w:bCs/>
          <w:iCs/>
          <w:lang w:val="uk-UA"/>
        </w:rPr>
        <w:t>дів та інших органів (посадових осіб), які провадяться на підставах, у межах повноважень та у спосіб, визначені цим Законом, іншими нормативно-правовими актами, прийнятими відповідно до цього Закону та інших законів, а також рішеннями, що відповідно до цього Закону підлягають примусовому виконанню.</w:t>
      </w:r>
    </w:p>
    <w:p w14:paraId="454AC95D" w14:textId="5128A8F2" w:rsidR="009537B9" w:rsidRDefault="009537B9" w:rsidP="009537B9">
      <w:pPr>
        <w:pStyle w:val="af0"/>
        <w:ind w:firstLine="360"/>
        <w:jc w:val="both"/>
        <w:rPr>
          <w:bCs/>
          <w:iCs/>
          <w:lang w:val="uk-UA"/>
        </w:rPr>
      </w:pPr>
      <w:r>
        <w:rPr>
          <w:bCs/>
          <w:iCs/>
          <w:lang w:val="uk-UA"/>
        </w:rPr>
        <w:t>Механізм виконання рішень про стягнення коштів державного та місцевих бюджетів</w:t>
      </w:r>
      <w:r w:rsidR="00D135FF">
        <w:rPr>
          <w:bCs/>
          <w:iCs/>
          <w:lang w:val="uk-UA"/>
        </w:rPr>
        <w:t xml:space="preserve"> або боржників, прийнятих судами, а також іншими державни</w:t>
      </w:r>
      <w:r w:rsidR="00C63910">
        <w:rPr>
          <w:bCs/>
          <w:iCs/>
          <w:lang w:val="uk-UA"/>
        </w:rPr>
        <w:t>ми органами (посадовими особами</w:t>
      </w:r>
      <w:r w:rsidR="00D135FF">
        <w:rPr>
          <w:bCs/>
          <w:iCs/>
          <w:lang w:val="uk-UA"/>
        </w:rPr>
        <w:t xml:space="preserve">, які відповідно до закону мають право приймати такі рішення, </w:t>
      </w:r>
      <w:r w:rsidR="00C63910">
        <w:rPr>
          <w:bCs/>
          <w:iCs/>
          <w:lang w:val="uk-UA"/>
        </w:rPr>
        <w:t>затверджено</w:t>
      </w:r>
      <w:r w:rsidR="00D135FF">
        <w:rPr>
          <w:bCs/>
          <w:iCs/>
          <w:lang w:val="uk-UA"/>
        </w:rPr>
        <w:t xml:space="preserve"> Постановою Кабінету Міністрів України від 03.08.2011 № 845 «</w:t>
      </w:r>
      <w:r w:rsidR="00D135FF" w:rsidRPr="00D135FF">
        <w:rPr>
          <w:bCs/>
          <w:iCs/>
          <w:lang w:val="uk-UA"/>
        </w:rPr>
        <w:t>Про затвердження Порядку виконання рішень про стягнення коштів державного та місцевого бюджетів або боржників</w:t>
      </w:r>
      <w:r w:rsidR="00D135FF">
        <w:rPr>
          <w:bCs/>
          <w:iCs/>
          <w:lang w:val="uk-UA"/>
        </w:rPr>
        <w:t>» (зі змінами).</w:t>
      </w:r>
    </w:p>
    <w:p w14:paraId="335DC06C" w14:textId="4773EE36" w:rsidR="00D135FF" w:rsidRDefault="00D135FF" w:rsidP="009537B9">
      <w:pPr>
        <w:pStyle w:val="af0"/>
        <w:ind w:firstLine="360"/>
        <w:jc w:val="both"/>
        <w:rPr>
          <w:bCs/>
          <w:iCs/>
          <w:lang w:val="uk-UA"/>
        </w:rPr>
      </w:pPr>
      <w:r>
        <w:rPr>
          <w:bCs/>
          <w:iCs/>
          <w:lang w:val="uk-UA"/>
        </w:rPr>
        <w:t>Рішення про стягнення коштів державного та місцевих бюджетів або боржників виконуються на підставі виконавчих документів виключно органами Державної казначейської служби України (далі – Казначейство) у порядку черговості надходження таких документів: про стягнення коштів державного та місцевого бюджетів – з попереднім інформуванням Міністерства фінансів України, про стягнення коштів боржників – у межах відповідних бюджетних призначень, наданих бюджетних асигнувань (залишків коштів на рахунках підприємств, установ, організацій).</w:t>
      </w:r>
    </w:p>
    <w:p w14:paraId="2583AC41" w14:textId="77777777" w:rsidR="00D135FF" w:rsidRPr="009537B9" w:rsidRDefault="00D135FF" w:rsidP="009537B9">
      <w:pPr>
        <w:pStyle w:val="af0"/>
        <w:ind w:firstLine="360"/>
        <w:jc w:val="both"/>
        <w:rPr>
          <w:bCs/>
          <w:iCs/>
          <w:lang w:val="uk-UA"/>
        </w:rPr>
      </w:pPr>
    </w:p>
    <w:p w14:paraId="7C1CBCFC" w14:textId="77777777" w:rsidR="009537B9" w:rsidRPr="009537B9" w:rsidRDefault="009537B9" w:rsidP="00D135FF">
      <w:pPr>
        <w:pStyle w:val="af0"/>
        <w:numPr>
          <w:ilvl w:val="0"/>
          <w:numId w:val="5"/>
        </w:numPr>
        <w:jc w:val="center"/>
        <w:rPr>
          <w:b/>
          <w:bCs/>
          <w:i/>
          <w:iCs/>
          <w:lang w:val="uk-UA"/>
        </w:rPr>
      </w:pPr>
      <w:r w:rsidRPr="009537B9">
        <w:rPr>
          <w:b/>
          <w:bCs/>
          <w:i/>
          <w:iCs/>
          <w:lang w:val="uk-UA"/>
        </w:rPr>
        <w:t>ВИЗНАЧЕННЯ  ПРОБЛЕМ,  НА РОЗВ’ЯЗАННЯ  ЯКИХ</w:t>
      </w:r>
    </w:p>
    <w:p w14:paraId="3864E1D7" w14:textId="758B1704" w:rsidR="009537B9" w:rsidRDefault="009537B9" w:rsidP="00D135FF">
      <w:pPr>
        <w:pStyle w:val="af0"/>
        <w:ind w:left="360"/>
        <w:jc w:val="center"/>
        <w:rPr>
          <w:b/>
          <w:bCs/>
          <w:i/>
          <w:iCs/>
          <w:lang w:val="uk-UA"/>
        </w:rPr>
      </w:pPr>
      <w:r w:rsidRPr="009537B9">
        <w:rPr>
          <w:b/>
          <w:bCs/>
          <w:i/>
          <w:iCs/>
          <w:lang w:val="uk-UA"/>
        </w:rPr>
        <w:t>СПРЯМОВАНА ПРОГРАМА</w:t>
      </w:r>
    </w:p>
    <w:p w14:paraId="65405A00" w14:textId="45867B16" w:rsidR="00455290" w:rsidRPr="00CF7866" w:rsidRDefault="009537B9" w:rsidP="00D135FF">
      <w:pPr>
        <w:pStyle w:val="af0"/>
        <w:ind w:left="1080"/>
        <w:rPr>
          <w:b/>
          <w:bCs/>
          <w:i/>
          <w:iCs/>
          <w:lang w:val="uk-UA"/>
        </w:rPr>
      </w:pPr>
      <w:r>
        <w:rPr>
          <w:b/>
          <w:bCs/>
          <w:i/>
          <w:iCs/>
          <w:lang w:val="uk-UA"/>
        </w:rPr>
        <w:t xml:space="preserve"> </w:t>
      </w:r>
    </w:p>
    <w:p w14:paraId="70C98EAF" w14:textId="77777777" w:rsidR="00455290" w:rsidRPr="00CF7866" w:rsidRDefault="00455290" w:rsidP="003E59D1">
      <w:pPr>
        <w:pStyle w:val="af0"/>
        <w:ind w:firstLine="708"/>
        <w:jc w:val="both"/>
        <w:rPr>
          <w:lang w:val="uk-UA"/>
        </w:rPr>
      </w:pPr>
      <w:r w:rsidRPr="00CF7866">
        <w:rPr>
          <w:lang w:val="uk-UA"/>
        </w:rPr>
        <w:t>У 2017 році в бюджеті Павлоградської міської територіальної громади, відповідно до підпункту б пункту 4 частини 1 статті 89 та частини 1, 3 статті 102 Бюджетного кодексу України, була передбачена субвенція з державного бюджету місцевому бюджету на 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споруд та прибудинкових територій), вивезення побутового сміття та рідких нечистот, яка надходила з державного бюджету України у порядку, встановленому Кабінетом Міністрів України.</w:t>
      </w:r>
    </w:p>
    <w:p w14:paraId="7F73C3DC" w14:textId="77777777" w:rsidR="00455290" w:rsidRPr="00CF7866" w:rsidRDefault="00455290" w:rsidP="003E59D1">
      <w:pPr>
        <w:pStyle w:val="af0"/>
        <w:ind w:firstLine="708"/>
        <w:jc w:val="both"/>
        <w:rPr>
          <w:lang w:val="uk-UA"/>
        </w:rPr>
      </w:pPr>
      <w:r w:rsidRPr="00CF7866">
        <w:rPr>
          <w:lang w:val="uk-UA"/>
        </w:rPr>
        <w:t xml:space="preserve">Фінансування видатків з місцевих бюджетів на той час здійснювалось у відповідності до «Порядку фінансування видатків місцевих бюджетів на здійснення заходів з виконання державних програм соціального захисту </w:t>
      </w:r>
      <w:r w:rsidRPr="00CF7866">
        <w:rPr>
          <w:lang w:val="uk-UA"/>
        </w:rPr>
        <w:lastRenderedPageBreak/>
        <w:t>населення за рахунок субвенцій з державного бюджету», затвердженого постановою кабінету Міністрів України 04.03.2003 року № 256 (на теперішній час постанова втратила чинність з 01.01.2020р. на підставі Постанови КМ № 1101 від 24.12.2019).</w:t>
      </w:r>
    </w:p>
    <w:p w14:paraId="172DCB88" w14:textId="77777777" w:rsidR="00455290" w:rsidRDefault="00455290" w:rsidP="00F53B85">
      <w:pPr>
        <w:pStyle w:val="af0"/>
        <w:jc w:val="both"/>
        <w:rPr>
          <w:lang w:val="uk-UA"/>
        </w:rPr>
      </w:pPr>
      <w:r w:rsidRPr="00CF7866">
        <w:rPr>
          <w:lang w:val="uk-UA"/>
        </w:rPr>
        <w:t xml:space="preserve">         Зобов’язання фінансування субсидій, наданих населенню відноситься до Державної програми соціального захисту населення і є державною гарантією. Дана субвенція у 2017-2018 роках перераховувалась місцевим бюджетам несвоєчасно (головним розпорядником субвенції на той час було Міністерство фінансів України), що стало причиною утворення кредиторської заборгованості. В результаті зазначеного факту, управління соціального захисту населення не могло своєчасно відшкодовувати вартість затрат підприємствам-надавачам послуг (газ, теплопостачання, водопостачання та водовідведення, електропостачання) понесених на надання  пільг та субсидій населенню. Як наслідок підприємства-надавачі послуг почали подавати позовні заяви до місцевих органів соціального захисту щодо стягнення інфляційних втрат, та 3% річних від суми, яка несвоєчасно відшкодована за надані послуги.</w:t>
      </w:r>
    </w:p>
    <w:p w14:paraId="52E5D694" w14:textId="77777777" w:rsidR="00455290" w:rsidRPr="00CF7866" w:rsidRDefault="00455290" w:rsidP="003E59D1">
      <w:pPr>
        <w:pStyle w:val="af0"/>
        <w:ind w:firstLine="708"/>
        <w:jc w:val="both"/>
        <w:rPr>
          <w:lang w:val="uk-UA"/>
        </w:rPr>
      </w:pPr>
      <w:r w:rsidRPr="00CF7866">
        <w:rPr>
          <w:lang w:val="uk-UA"/>
        </w:rPr>
        <w:t>Рішення суду ухвалювались на користь підприємств, тобто суди зобов’язували органи місцевого самоврядування сплачувати надавачам послуг інфляційні нарахування на суму боргу та три відсотки річних, що передбачено статтею 625 Цивільного кодексу України, які виникли внаслідок несвоєчасного перерахування Мінфіном субвенції з державного бюджету місцевим і  це – безпідставна втрата місцевого бюджету.</w:t>
      </w:r>
    </w:p>
    <w:p w14:paraId="5665D21E" w14:textId="77777777" w:rsidR="00455290" w:rsidRPr="00CF7866" w:rsidRDefault="00455290" w:rsidP="003E59D1">
      <w:pPr>
        <w:pStyle w:val="af0"/>
        <w:jc w:val="both"/>
        <w:rPr>
          <w:lang w:val="uk-UA"/>
        </w:rPr>
      </w:pPr>
      <w:r w:rsidRPr="00CF7866">
        <w:rPr>
          <w:lang w:val="uk-UA"/>
        </w:rPr>
        <w:tab/>
        <w:t>Так, на сьогоднішній день для Управління соціального захисту населення Павлоградської міської ради залишається актуальним питанням виконання рішення Господарського суду Дніпропетровської області від 03.01.2019 по справі № 904/4860/18, яким задоволено позовні вимоги Товариства з обмеженою відповідальністю «</w:t>
      </w:r>
      <w:proofErr w:type="spellStart"/>
      <w:r w:rsidRPr="00CF7866">
        <w:rPr>
          <w:lang w:val="uk-UA"/>
        </w:rPr>
        <w:t>Дніпропетровськгаз</w:t>
      </w:r>
      <w:proofErr w:type="spellEnd"/>
      <w:r w:rsidRPr="00CF7866">
        <w:rPr>
          <w:lang w:val="uk-UA"/>
        </w:rPr>
        <w:t xml:space="preserve"> збут», а саме: суд зобов’язав стягнути з Управління соціального захисту населення Павлоградської міської ради (далі – Управління) 4 433 187,73 грн., у тому числі:  935 047,21 грн. три відсотки річних, 3 498 140,52 грн. інфляційні втрати та  66 497,82 грн. судового збору (вказані суми річних та інфляційних втрат нараховані на залишок кредиторської заборгованості за надані населенню субсидії з газопостачання, яка виникла внаслідок несвоєчасного перерахунку державою субвенції на надання пільг та субсидій населенню). </w:t>
      </w:r>
    </w:p>
    <w:p w14:paraId="1B3AA763" w14:textId="77777777" w:rsidR="00455290" w:rsidRPr="00CF7866" w:rsidRDefault="00455290" w:rsidP="003E59D1">
      <w:pPr>
        <w:pStyle w:val="af0"/>
        <w:jc w:val="both"/>
        <w:rPr>
          <w:lang w:val="uk-UA"/>
        </w:rPr>
      </w:pPr>
      <w:r w:rsidRPr="00CF7866">
        <w:rPr>
          <w:lang w:val="uk-UA"/>
        </w:rPr>
        <w:tab/>
        <w:t>Управлінням державної казначейської служби України у місті Павлограді Дніпропетровської області на підставі заяви ТОВ «</w:t>
      </w:r>
      <w:proofErr w:type="spellStart"/>
      <w:r w:rsidRPr="00CF7866">
        <w:rPr>
          <w:lang w:val="uk-UA"/>
        </w:rPr>
        <w:t>Дніпропетровськгаз</w:t>
      </w:r>
      <w:proofErr w:type="spellEnd"/>
      <w:r w:rsidRPr="00CF7866">
        <w:rPr>
          <w:lang w:val="uk-UA"/>
        </w:rPr>
        <w:t xml:space="preserve"> збут» та судового наказу Дніпропетровського господарського суду 25 березня 2019 року заблоковано рахунки Управління соціального захисту населення Павлоградської міської ради, платежі за всіма кодами програмної класифікації не проводились, крім захищених видатків, визначених Бюджетним кодексом України. З 2 липня 2019 року на підставі заяви ТОВ «</w:t>
      </w:r>
      <w:proofErr w:type="spellStart"/>
      <w:r w:rsidRPr="00CF7866">
        <w:rPr>
          <w:lang w:val="uk-UA"/>
        </w:rPr>
        <w:t>Дніпропетровськгаз</w:t>
      </w:r>
      <w:proofErr w:type="spellEnd"/>
      <w:r w:rsidRPr="00CF7866">
        <w:rPr>
          <w:lang w:val="uk-UA"/>
        </w:rPr>
        <w:t xml:space="preserve"> збут» судовий наказ повернуто без виконання та відновлено проведення платежів.  </w:t>
      </w:r>
    </w:p>
    <w:p w14:paraId="34343651" w14:textId="77777777" w:rsidR="00455290" w:rsidRPr="00CF7866" w:rsidRDefault="00455290" w:rsidP="003E59D1">
      <w:pPr>
        <w:pStyle w:val="af0"/>
        <w:ind w:firstLine="708"/>
        <w:jc w:val="both"/>
        <w:rPr>
          <w:lang w:val="uk-UA"/>
        </w:rPr>
      </w:pPr>
      <w:r w:rsidRPr="00CF7866">
        <w:rPr>
          <w:lang w:val="uk-UA"/>
        </w:rPr>
        <w:t xml:space="preserve">Упродовж 2019-2020 років управлінням соціального захисту населення Павлоградської міської ради неодноразово подавались звернення до органів </w:t>
      </w:r>
      <w:r w:rsidRPr="00CF7866">
        <w:rPr>
          <w:lang w:val="uk-UA"/>
        </w:rPr>
        <w:lastRenderedPageBreak/>
        <w:t xml:space="preserve">влади різних рівнів з проханням вирішити питання здійснення оплати за рішенням суду. Проте до теперішнього часу питання фінансування не вирішено.  </w:t>
      </w:r>
    </w:p>
    <w:p w14:paraId="5214817D" w14:textId="77777777" w:rsidR="00455290" w:rsidRPr="00CF7866" w:rsidRDefault="00455290" w:rsidP="0083697E">
      <w:pPr>
        <w:pStyle w:val="af0"/>
        <w:ind w:firstLine="708"/>
        <w:jc w:val="both"/>
        <w:rPr>
          <w:lang w:val="uk-UA"/>
        </w:rPr>
      </w:pPr>
      <w:r w:rsidRPr="00CF7866">
        <w:rPr>
          <w:lang w:val="uk-UA"/>
        </w:rPr>
        <w:t>19 січня 2021 року Управлінням державної казначейської служби України у місті Павлограді Дніпропетровської області на підставі заяви ТОВ «</w:t>
      </w:r>
      <w:proofErr w:type="spellStart"/>
      <w:r w:rsidRPr="00CF7866">
        <w:rPr>
          <w:lang w:val="uk-UA"/>
        </w:rPr>
        <w:t>Дніпропетровськгаз</w:t>
      </w:r>
      <w:proofErr w:type="spellEnd"/>
      <w:r w:rsidRPr="00CF7866">
        <w:rPr>
          <w:lang w:val="uk-UA"/>
        </w:rPr>
        <w:t xml:space="preserve"> збут» знову заблоковано рахунки Управління соціального захисту населення Павлоградської міської ради. </w:t>
      </w:r>
    </w:p>
    <w:p w14:paraId="77B87DDC" w14:textId="77777777" w:rsidR="00455290" w:rsidRDefault="00455290" w:rsidP="003E59D1">
      <w:pPr>
        <w:pStyle w:val="af0"/>
        <w:jc w:val="both"/>
        <w:rPr>
          <w:lang w:val="uk-UA"/>
        </w:rPr>
      </w:pPr>
      <w:r w:rsidRPr="00CF7866">
        <w:rPr>
          <w:lang w:val="uk-UA"/>
        </w:rPr>
        <w:t xml:space="preserve">         Однак ситуація з блокуванням рахунків за окремими статтями  унеможливлює виконання делегованих повноважень на належному рівні.</w:t>
      </w:r>
    </w:p>
    <w:p w14:paraId="5601F6D8" w14:textId="1C887C03" w:rsidR="00455290" w:rsidRDefault="00AC26C2" w:rsidP="00904EAB">
      <w:pPr>
        <w:pStyle w:val="af0"/>
        <w:ind w:firstLine="708"/>
        <w:jc w:val="both"/>
        <w:rPr>
          <w:lang w:val="uk-UA"/>
        </w:rPr>
      </w:pPr>
      <w:r>
        <w:rPr>
          <w:lang w:val="uk-UA"/>
        </w:rPr>
        <w:t>Станом на 01.10.2024 року, з</w:t>
      </w:r>
      <w:r w:rsidR="00455290" w:rsidRPr="00CF7866">
        <w:rPr>
          <w:lang w:val="uk-UA"/>
        </w:rPr>
        <w:t>аборгованість за наявним судовим рішенням щодо стягнення коштів з Управління соціального захисту населення Павлоградської  міської ради на користь ТОВ "</w:t>
      </w:r>
      <w:proofErr w:type="spellStart"/>
      <w:r w:rsidR="00455290" w:rsidRPr="00CF7866">
        <w:rPr>
          <w:lang w:val="uk-UA"/>
        </w:rPr>
        <w:t>Дніпропетровськгаз</w:t>
      </w:r>
      <w:proofErr w:type="spellEnd"/>
      <w:r w:rsidR="00455290" w:rsidRPr="00CF7866">
        <w:rPr>
          <w:lang w:val="uk-UA"/>
        </w:rPr>
        <w:t xml:space="preserve"> збут" складає </w:t>
      </w:r>
      <w:r w:rsidR="000F4129">
        <w:rPr>
          <w:lang w:val="uk-UA"/>
        </w:rPr>
        <w:t>3733187,73 грн. (три мільйони сімсот тридцять три тисячі сто вісімдесят сім грн. 73 коп.)</w:t>
      </w:r>
      <w:r w:rsidR="00455290" w:rsidRPr="00CF7866">
        <w:rPr>
          <w:lang w:val="uk-UA"/>
        </w:rPr>
        <w:t>.</w:t>
      </w:r>
    </w:p>
    <w:p w14:paraId="077253A0" w14:textId="77378A68" w:rsidR="002E1F90" w:rsidRPr="00904EAB" w:rsidRDefault="00464476" w:rsidP="00464476">
      <w:pPr>
        <w:ind w:firstLine="708"/>
        <w:jc w:val="both"/>
        <w:rPr>
          <w:lang w:val="uk-UA"/>
        </w:rPr>
      </w:pPr>
      <w:r w:rsidRPr="00904EAB">
        <w:rPr>
          <w:lang w:val="uk-UA"/>
        </w:rPr>
        <w:t>Відповідно до Постанови Центрального апеляційного господарського суду від 31.01.2023 року та Постанови Верховного Суду Касаційного господарського суду від 27.04.2023 року задоволено позовну заяву Товариства з обмеженою відповідальністю «Науково-</w:t>
      </w:r>
      <w:r w:rsidR="007E2A97" w:rsidRPr="00904EAB">
        <w:rPr>
          <w:lang w:val="uk-UA"/>
        </w:rPr>
        <w:t>в</w:t>
      </w:r>
      <w:r w:rsidRPr="00904EAB">
        <w:rPr>
          <w:lang w:val="uk-UA"/>
        </w:rPr>
        <w:t>иробниче об’єднання «</w:t>
      </w:r>
      <w:proofErr w:type="spellStart"/>
      <w:r w:rsidRPr="00904EAB">
        <w:rPr>
          <w:lang w:val="uk-UA"/>
        </w:rPr>
        <w:t>Продіс</w:t>
      </w:r>
      <w:proofErr w:type="spellEnd"/>
      <w:r w:rsidRPr="00904EAB">
        <w:rPr>
          <w:lang w:val="uk-UA"/>
        </w:rPr>
        <w:t xml:space="preserve">» до управління комунального господарства та будівництва Павлоградської міської ради в частині стягнення коштів на користь </w:t>
      </w:r>
      <w:r w:rsidR="007E2A97" w:rsidRPr="00904EAB">
        <w:rPr>
          <w:lang w:val="uk-UA"/>
        </w:rPr>
        <w:t>Товариства з обмеженою відповідальністю «Науково-виробниче об’єднання «</w:t>
      </w:r>
      <w:proofErr w:type="spellStart"/>
      <w:r w:rsidR="007E2A97" w:rsidRPr="00904EAB">
        <w:rPr>
          <w:lang w:val="uk-UA"/>
        </w:rPr>
        <w:t>Продіс</w:t>
      </w:r>
      <w:proofErr w:type="spellEnd"/>
      <w:r w:rsidR="007E2A97" w:rsidRPr="00904EAB">
        <w:rPr>
          <w:lang w:val="uk-UA"/>
        </w:rPr>
        <w:t>» в сумі 510 000</w:t>
      </w:r>
      <w:r w:rsidRPr="00904EAB">
        <w:rPr>
          <w:lang w:val="uk-UA"/>
        </w:rPr>
        <w:t xml:space="preserve"> грн</w:t>
      </w:r>
      <w:r w:rsidR="00EC0053" w:rsidRPr="00904EAB">
        <w:rPr>
          <w:lang w:val="uk-UA"/>
        </w:rPr>
        <w:t xml:space="preserve"> неповернутих коштів та судовий збір за подання позову у сумі 7 650 грн.</w:t>
      </w:r>
    </w:p>
    <w:p w14:paraId="2A84B410" w14:textId="456784AA" w:rsidR="002874D7" w:rsidRDefault="002874D7" w:rsidP="002874D7">
      <w:pPr>
        <w:ind w:firstLine="709"/>
        <w:jc w:val="both"/>
        <w:rPr>
          <w:color w:val="000000"/>
          <w:lang w:val="uk-UA"/>
        </w:rPr>
      </w:pPr>
      <w:r w:rsidRPr="00904EAB">
        <w:rPr>
          <w:lang w:val="uk-UA"/>
        </w:rPr>
        <w:t>Рішенням Господарського суду Дніпропетровської області від 03.04.2024 року справа № 904/683</w:t>
      </w:r>
      <w:r w:rsidRPr="00904EAB">
        <w:t>/24</w:t>
      </w:r>
      <w:r w:rsidRPr="00904EAB">
        <w:rPr>
          <w:lang w:val="uk-UA"/>
        </w:rPr>
        <w:t xml:space="preserve"> задоволено позовну заяву</w:t>
      </w:r>
      <w:r w:rsidRPr="00904EAB">
        <w:rPr>
          <w:color w:val="000000"/>
          <w:lang w:val="uk-UA"/>
        </w:rPr>
        <w:t xml:space="preserve"> Товариства з обмеженою відповідальністю «Газопостачальна компанія «Нафтогаз України»» до управління комунального господарства та будівництва Павлоградської міської ради про стягнення заборгованості за спожитий природній газ в сумі 19 284,68 грн. (заборгованість 11 104,96 грн., пені 1 639,88 грн., 3 % річних 638 грн., інфляційні витрати 3 479,44 грн. та судовий збір 2 422,40 грн.).</w:t>
      </w:r>
    </w:p>
    <w:p w14:paraId="79B93BA2" w14:textId="5E6C0889" w:rsidR="006A3935" w:rsidRPr="002874D7" w:rsidRDefault="006A3935" w:rsidP="002874D7">
      <w:pPr>
        <w:ind w:firstLine="709"/>
        <w:jc w:val="both"/>
        <w:rPr>
          <w:color w:val="000000"/>
          <w:lang w:val="uk-UA"/>
        </w:rPr>
      </w:pPr>
      <w:r w:rsidRPr="006A3935">
        <w:rPr>
          <w:color w:val="000000"/>
          <w:lang w:val="uk-UA"/>
        </w:rPr>
        <w:t>Станом на 01.10.2024 року, заборгованість за наявним</w:t>
      </w:r>
      <w:r>
        <w:rPr>
          <w:color w:val="000000"/>
          <w:lang w:val="uk-UA"/>
        </w:rPr>
        <w:t>и</w:t>
      </w:r>
      <w:r w:rsidRPr="006A3935">
        <w:rPr>
          <w:color w:val="000000"/>
          <w:lang w:val="uk-UA"/>
        </w:rPr>
        <w:t xml:space="preserve"> судовим</w:t>
      </w:r>
      <w:r w:rsidR="00BB6660">
        <w:rPr>
          <w:color w:val="000000"/>
          <w:lang w:val="uk-UA"/>
        </w:rPr>
        <w:t>и</w:t>
      </w:r>
      <w:r w:rsidRPr="006A3935">
        <w:rPr>
          <w:color w:val="000000"/>
          <w:lang w:val="uk-UA"/>
        </w:rPr>
        <w:t xml:space="preserve"> рішенням</w:t>
      </w:r>
      <w:r w:rsidR="00BB6660">
        <w:rPr>
          <w:color w:val="000000"/>
          <w:lang w:val="uk-UA"/>
        </w:rPr>
        <w:t>и</w:t>
      </w:r>
      <w:r w:rsidRPr="006A3935">
        <w:rPr>
          <w:color w:val="000000"/>
          <w:lang w:val="uk-UA"/>
        </w:rPr>
        <w:t xml:space="preserve"> щодо стягнення коштів з </w:t>
      </w:r>
      <w:r w:rsidR="00BB6660">
        <w:rPr>
          <w:color w:val="000000"/>
          <w:lang w:val="uk-UA"/>
        </w:rPr>
        <w:t>У</w:t>
      </w:r>
      <w:r w:rsidR="00BB6660" w:rsidRPr="00BB6660">
        <w:rPr>
          <w:color w:val="000000"/>
          <w:lang w:val="uk-UA"/>
        </w:rPr>
        <w:t xml:space="preserve">правління комунального господарства та будівництва Павлоградської міської ради </w:t>
      </w:r>
      <w:r w:rsidRPr="006A3935">
        <w:rPr>
          <w:color w:val="000000"/>
          <w:lang w:val="uk-UA"/>
        </w:rPr>
        <w:t xml:space="preserve">складає </w:t>
      </w:r>
      <w:r w:rsidR="00BB6660">
        <w:rPr>
          <w:color w:val="000000"/>
          <w:lang w:val="uk-UA"/>
        </w:rPr>
        <w:t>429</w:t>
      </w:r>
      <w:r w:rsidR="007B047F">
        <w:rPr>
          <w:color w:val="000000"/>
          <w:lang w:val="uk-UA"/>
        </w:rPr>
        <w:t> </w:t>
      </w:r>
      <w:r w:rsidR="00BB6660">
        <w:rPr>
          <w:color w:val="000000"/>
          <w:lang w:val="uk-UA"/>
        </w:rPr>
        <w:t>285</w:t>
      </w:r>
      <w:r w:rsidR="007B047F">
        <w:rPr>
          <w:color w:val="000000"/>
          <w:lang w:val="uk-UA"/>
        </w:rPr>
        <w:t>,00</w:t>
      </w:r>
      <w:r w:rsidR="00BB6660">
        <w:rPr>
          <w:color w:val="000000"/>
          <w:lang w:val="uk-UA"/>
        </w:rPr>
        <w:t xml:space="preserve"> </w:t>
      </w:r>
      <w:r w:rsidRPr="006A3935">
        <w:rPr>
          <w:color w:val="000000"/>
          <w:lang w:val="uk-UA"/>
        </w:rPr>
        <w:t>грн. (</w:t>
      </w:r>
      <w:r w:rsidR="00BB6660">
        <w:rPr>
          <w:color w:val="000000"/>
          <w:lang w:val="uk-UA"/>
        </w:rPr>
        <w:t>чотириста двадцять дев’ять тисяч двісті вісімдесят п’ять</w:t>
      </w:r>
      <w:r w:rsidRPr="006A3935">
        <w:rPr>
          <w:color w:val="000000"/>
          <w:lang w:val="uk-UA"/>
        </w:rPr>
        <w:t xml:space="preserve"> грн. </w:t>
      </w:r>
      <w:r w:rsidR="00BB6660">
        <w:rPr>
          <w:color w:val="000000"/>
          <w:lang w:val="uk-UA"/>
        </w:rPr>
        <w:t xml:space="preserve">00 </w:t>
      </w:r>
      <w:r w:rsidRPr="006A3935">
        <w:rPr>
          <w:color w:val="000000"/>
          <w:lang w:val="uk-UA"/>
        </w:rPr>
        <w:t>коп.).</w:t>
      </w:r>
    </w:p>
    <w:p w14:paraId="2467B016" w14:textId="77777777" w:rsidR="00455290" w:rsidRPr="00CF7866" w:rsidRDefault="00455290" w:rsidP="00BC41B1">
      <w:pPr>
        <w:ind w:firstLine="708"/>
        <w:jc w:val="both"/>
        <w:rPr>
          <w:lang w:val="uk-UA"/>
        </w:rPr>
      </w:pPr>
      <w:r w:rsidRPr="00CF7866">
        <w:rPr>
          <w:lang w:val="uk-UA"/>
        </w:rPr>
        <w:t>Згідно зі статтею 129¹ Конституції України судові рішення ухвалюються іменем України і є обов’язковими до виконання.</w:t>
      </w:r>
    </w:p>
    <w:p w14:paraId="38DAF9E2" w14:textId="77777777" w:rsidR="00455290" w:rsidRPr="00CF7866" w:rsidRDefault="00455290" w:rsidP="003E59D1">
      <w:pPr>
        <w:pStyle w:val="af0"/>
        <w:jc w:val="both"/>
        <w:rPr>
          <w:lang w:val="uk-UA"/>
        </w:rPr>
      </w:pPr>
      <w:r w:rsidRPr="00CF7866">
        <w:rPr>
          <w:lang w:val="uk-UA"/>
        </w:rPr>
        <w:t xml:space="preserve">           При цьому законодавством України визначено механізм виконання рішень про стягнення коштів державного та місцевих бюджетів або боржників (далі - рішення про стягнення коштів), прийнятих судами, а також іншими державними органами (посадовими особами), які відповідно до закону мають право приймати такі рішення. Зокрема, пунктом 25 Порядку виконання рішень про стягнення коштів державного та місцевих бюджетів або боржників, затвердженого постановою Кабінету Міністрів України від 03.08.2011 № 845, визначено можливість прийняття органами місцевого самоврядування окремих бюджетних програм для забезпечення виконання рішень суду. </w:t>
      </w:r>
    </w:p>
    <w:p w14:paraId="43B12E4A" w14:textId="77E19D32" w:rsidR="00455290" w:rsidRPr="00CF7866" w:rsidRDefault="00455290" w:rsidP="003E59D1">
      <w:pPr>
        <w:pStyle w:val="af0"/>
        <w:jc w:val="both"/>
        <w:rPr>
          <w:lang w:val="uk-UA"/>
        </w:rPr>
      </w:pPr>
      <w:r w:rsidRPr="00CF7866">
        <w:rPr>
          <w:lang w:val="uk-UA"/>
        </w:rPr>
        <w:lastRenderedPageBreak/>
        <w:t xml:space="preserve">          З метою виконання рішень суду, забезпечення повноцінного, безперебійного функціонування управління соціального захисту населення Павлоградської міської ради,</w:t>
      </w:r>
      <w:r w:rsidR="00E83B0F">
        <w:rPr>
          <w:lang w:val="uk-UA"/>
        </w:rPr>
        <w:t xml:space="preserve"> </w:t>
      </w:r>
      <w:r w:rsidRPr="00191415">
        <w:rPr>
          <w:lang w:val="uk-UA"/>
        </w:rPr>
        <w:t>управління комунального господарства та будівництва Павлоградської міської ради,</w:t>
      </w:r>
      <w:r w:rsidR="00E83B0F">
        <w:rPr>
          <w:lang w:val="uk-UA"/>
        </w:rPr>
        <w:t xml:space="preserve"> </w:t>
      </w:r>
      <w:r w:rsidRPr="00CF7866">
        <w:rPr>
          <w:lang w:val="uk-UA"/>
        </w:rPr>
        <w:t>недопущення блокування рахунків боржників виникла необхідність у розробленні Програми.</w:t>
      </w:r>
    </w:p>
    <w:p w14:paraId="47E13521" w14:textId="5C3F829C" w:rsidR="00455290" w:rsidRDefault="00455290" w:rsidP="003E59D1">
      <w:pPr>
        <w:pStyle w:val="af0"/>
        <w:jc w:val="both"/>
        <w:rPr>
          <w:lang w:val="uk-UA"/>
        </w:rPr>
      </w:pPr>
      <w:r w:rsidRPr="00CF7866">
        <w:rPr>
          <w:lang w:val="uk-UA"/>
        </w:rPr>
        <w:tab/>
        <w:t>Програма відповідає стратегічним пріоритетам і цілям Концепції інтегрованого розвитку міста Павлоград на період до 202</w:t>
      </w:r>
      <w:r w:rsidR="002A46F5">
        <w:rPr>
          <w:lang w:val="uk-UA"/>
        </w:rPr>
        <w:t>8</w:t>
      </w:r>
      <w:r w:rsidRPr="00CF7866">
        <w:rPr>
          <w:lang w:val="uk-UA"/>
        </w:rPr>
        <w:t xml:space="preserve"> року.</w:t>
      </w:r>
    </w:p>
    <w:p w14:paraId="7E345271" w14:textId="77777777" w:rsidR="002A46F5" w:rsidRPr="00CF7866" w:rsidRDefault="002A46F5" w:rsidP="003E59D1">
      <w:pPr>
        <w:pStyle w:val="af0"/>
        <w:jc w:val="both"/>
        <w:rPr>
          <w:lang w:val="uk-UA"/>
        </w:rPr>
      </w:pPr>
    </w:p>
    <w:p w14:paraId="25C00809" w14:textId="489F2BEF" w:rsidR="00455290" w:rsidRDefault="00455290" w:rsidP="002A46F5">
      <w:pPr>
        <w:pStyle w:val="af0"/>
        <w:numPr>
          <w:ilvl w:val="0"/>
          <w:numId w:val="5"/>
        </w:numPr>
        <w:jc w:val="center"/>
        <w:rPr>
          <w:b/>
          <w:bCs/>
          <w:i/>
          <w:iCs/>
          <w:lang w:val="uk-UA"/>
        </w:rPr>
      </w:pPr>
      <w:r w:rsidRPr="00CF7866">
        <w:rPr>
          <w:b/>
          <w:bCs/>
          <w:i/>
          <w:iCs/>
          <w:lang w:val="uk-UA"/>
        </w:rPr>
        <w:t>ВИЗНАЧЕННЯ МЕТИ ПРОГРАМИ</w:t>
      </w:r>
    </w:p>
    <w:p w14:paraId="384BA253" w14:textId="77777777" w:rsidR="002A46F5" w:rsidRPr="00CF7866" w:rsidRDefault="002A46F5" w:rsidP="002A46F5">
      <w:pPr>
        <w:pStyle w:val="af0"/>
        <w:ind w:left="1080"/>
        <w:rPr>
          <w:b/>
          <w:bCs/>
          <w:i/>
          <w:iCs/>
          <w:lang w:val="uk-UA"/>
        </w:rPr>
      </w:pPr>
    </w:p>
    <w:p w14:paraId="4036B09C" w14:textId="29D8D371" w:rsidR="002E1F90" w:rsidRDefault="00455290" w:rsidP="002874D7">
      <w:pPr>
        <w:pStyle w:val="af0"/>
        <w:ind w:firstLine="708"/>
        <w:jc w:val="both"/>
        <w:rPr>
          <w:lang w:val="uk-UA"/>
        </w:rPr>
      </w:pPr>
      <w:r w:rsidRPr="00CF7866">
        <w:rPr>
          <w:lang w:val="uk-UA"/>
        </w:rPr>
        <w:t>Метою Програми є забезпечення виконання грошових зобов’язань, які виникли на підставі судових рішень</w:t>
      </w:r>
      <w:r w:rsidR="002A46F5">
        <w:rPr>
          <w:lang w:val="uk-UA"/>
        </w:rPr>
        <w:t>, виконавчих документів</w:t>
      </w:r>
      <w:r w:rsidRPr="00CF7866">
        <w:rPr>
          <w:lang w:val="uk-UA"/>
        </w:rPr>
        <w:t xml:space="preserve"> про стягнення коштів, боржниками по яких є відділи (управління) міської ради.</w:t>
      </w:r>
    </w:p>
    <w:p w14:paraId="1D654B3D" w14:textId="79AE02E1" w:rsidR="002A46F5" w:rsidRDefault="002A46F5" w:rsidP="002874D7">
      <w:pPr>
        <w:pStyle w:val="af0"/>
        <w:ind w:firstLine="708"/>
        <w:jc w:val="both"/>
        <w:rPr>
          <w:lang w:val="uk-UA"/>
        </w:rPr>
      </w:pPr>
      <w:r>
        <w:rPr>
          <w:lang w:val="uk-UA"/>
        </w:rPr>
        <w:t>Наявність окремої програми запобігатиме настанню негативних наслідків щодо їх невиконання (блокування рахунків, обмеження господарської діяльності у зв’язку із блокуванням рахунків, виникнення кредиторської заборгованості по поточних видатках за надані послуги та придбані товари, накладення штрафів).</w:t>
      </w:r>
    </w:p>
    <w:p w14:paraId="5EB63AEB" w14:textId="312A43DC" w:rsidR="002A46F5" w:rsidRDefault="002A46F5" w:rsidP="002874D7">
      <w:pPr>
        <w:pStyle w:val="af0"/>
        <w:ind w:firstLine="708"/>
        <w:jc w:val="both"/>
        <w:rPr>
          <w:lang w:val="uk-UA"/>
        </w:rPr>
      </w:pPr>
      <w:r>
        <w:rPr>
          <w:lang w:val="uk-UA"/>
        </w:rPr>
        <w:t xml:space="preserve">Зазначене </w:t>
      </w:r>
      <w:r w:rsidR="00C63910">
        <w:rPr>
          <w:lang w:val="uk-UA"/>
        </w:rPr>
        <w:t>сприятиме</w:t>
      </w:r>
      <w:r>
        <w:rPr>
          <w:lang w:val="uk-UA"/>
        </w:rPr>
        <w:t xml:space="preserve"> спрямуванн</w:t>
      </w:r>
      <w:r w:rsidR="00C63910">
        <w:rPr>
          <w:lang w:val="uk-UA"/>
        </w:rPr>
        <w:t>ю</w:t>
      </w:r>
      <w:r>
        <w:rPr>
          <w:lang w:val="uk-UA"/>
        </w:rPr>
        <w:t xml:space="preserve"> коштів громади на здійснення видатків за програмами, по яких розпорядник</w:t>
      </w:r>
      <w:r w:rsidR="00C63910">
        <w:rPr>
          <w:lang w:val="uk-UA"/>
        </w:rPr>
        <w:t>а</w:t>
      </w:r>
      <w:r>
        <w:rPr>
          <w:lang w:val="uk-UA"/>
        </w:rPr>
        <w:t>м</w:t>
      </w:r>
      <w:r w:rsidR="00C63910">
        <w:rPr>
          <w:lang w:val="uk-UA"/>
        </w:rPr>
        <w:t>и</w:t>
      </w:r>
      <w:r>
        <w:rPr>
          <w:lang w:val="uk-UA"/>
        </w:rPr>
        <w:t xml:space="preserve"> коштів та виконавц</w:t>
      </w:r>
      <w:r w:rsidR="00C63910">
        <w:rPr>
          <w:lang w:val="uk-UA"/>
        </w:rPr>
        <w:t>я</w:t>
      </w:r>
      <w:r>
        <w:rPr>
          <w:lang w:val="uk-UA"/>
        </w:rPr>
        <w:t>м</w:t>
      </w:r>
      <w:r w:rsidR="00C63910">
        <w:rPr>
          <w:lang w:val="uk-UA"/>
        </w:rPr>
        <w:t>и</w:t>
      </w:r>
      <w:r>
        <w:rPr>
          <w:lang w:val="uk-UA"/>
        </w:rPr>
        <w:t xml:space="preserve"> є виконавчі органи</w:t>
      </w:r>
      <w:r w:rsidR="000F4129">
        <w:rPr>
          <w:lang w:val="uk-UA"/>
        </w:rPr>
        <w:t xml:space="preserve"> Павлоградської міської ради</w:t>
      </w:r>
      <w:r>
        <w:rPr>
          <w:lang w:val="uk-UA"/>
        </w:rPr>
        <w:t>, комунальні підприємства</w:t>
      </w:r>
      <w:r w:rsidR="00C63910">
        <w:rPr>
          <w:lang w:val="uk-UA"/>
        </w:rPr>
        <w:t xml:space="preserve">. </w:t>
      </w:r>
    </w:p>
    <w:p w14:paraId="1424496E" w14:textId="77777777" w:rsidR="002A46F5" w:rsidRPr="002E1F90" w:rsidRDefault="002A46F5" w:rsidP="002874D7">
      <w:pPr>
        <w:pStyle w:val="af0"/>
        <w:ind w:firstLine="708"/>
        <w:jc w:val="both"/>
        <w:rPr>
          <w:lang w:val="uk-UA"/>
        </w:rPr>
      </w:pPr>
    </w:p>
    <w:p w14:paraId="3AF47F37" w14:textId="77777777" w:rsidR="00455290" w:rsidRPr="00CF7866" w:rsidRDefault="00455290" w:rsidP="003E59D1">
      <w:pPr>
        <w:pStyle w:val="af0"/>
        <w:jc w:val="center"/>
        <w:rPr>
          <w:b/>
          <w:bCs/>
          <w:i/>
          <w:iCs/>
          <w:lang w:val="uk-UA"/>
        </w:rPr>
      </w:pPr>
      <w:r w:rsidRPr="00CF7866">
        <w:rPr>
          <w:b/>
          <w:bCs/>
          <w:i/>
          <w:iCs/>
          <w:lang w:val="en-US"/>
        </w:rPr>
        <w:t>IV</w:t>
      </w:r>
      <w:r w:rsidRPr="00CF7866">
        <w:rPr>
          <w:b/>
          <w:bCs/>
          <w:i/>
          <w:iCs/>
          <w:lang w:val="uk-UA"/>
        </w:rPr>
        <w:t>. ОБГРУНТУВАННЯ ШЛЯХІВ І ЗАСОБІВ РОЗВ’ЯЗАННЯ ПРОБЛЕМ</w:t>
      </w:r>
    </w:p>
    <w:p w14:paraId="71295360" w14:textId="77777777" w:rsidR="00B16365" w:rsidRPr="00CF7866" w:rsidRDefault="00B16365" w:rsidP="00E04E4F">
      <w:pPr>
        <w:pStyle w:val="af0"/>
        <w:jc w:val="center"/>
        <w:rPr>
          <w:b/>
          <w:bCs/>
          <w:i/>
          <w:iCs/>
          <w:lang w:val="uk-UA"/>
        </w:rPr>
      </w:pPr>
    </w:p>
    <w:p w14:paraId="640E2087" w14:textId="7909A04B" w:rsidR="00B16365" w:rsidRDefault="00B16365" w:rsidP="00D158D0">
      <w:pPr>
        <w:pStyle w:val="af0"/>
        <w:ind w:firstLine="708"/>
        <w:jc w:val="both"/>
        <w:rPr>
          <w:lang w:val="uk-UA"/>
        </w:rPr>
      </w:pPr>
      <w:r>
        <w:rPr>
          <w:lang w:val="uk-UA"/>
        </w:rPr>
        <w:t xml:space="preserve">Відповідно до Постанови Кабінету Міністрів України від 03.08.2011 року № 845 </w:t>
      </w:r>
      <w:r w:rsidRPr="00B16365">
        <w:rPr>
          <w:lang w:val="uk-UA"/>
        </w:rPr>
        <w:t>«Про затвердження Порядку виконання рішень про стягнення коштів державного та місцевого бюджетів або боржників» (зі змінами)</w:t>
      </w:r>
      <w:r>
        <w:rPr>
          <w:lang w:val="uk-UA"/>
        </w:rPr>
        <w:t xml:space="preserve"> стягувачі, на користь яких прийняті рішення про стягнення коштів з рахунків боржника, подають до органу Казначейства, в якому обслуговується боржник (відкриті рахунки), або за його місцезнаходженням документи, зазначені у пункті 6 Порядку виконання рішень про стягнення коштів державного та місцевих бюджетів (далі – Порядок).</w:t>
      </w:r>
      <w:r w:rsidR="00D158D0">
        <w:rPr>
          <w:lang w:val="uk-UA"/>
        </w:rPr>
        <w:t xml:space="preserve"> </w:t>
      </w:r>
      <w:r>
        <w:rPr>
          <w:lang w:val="uk-UA"/>
        </w:rPr>
        <w:t xml:space="preserve">Безспірне списання коштів з рахунку боржника здійснюється в </w:t>
      </w:r>
      <w:r w:rsidR="00D158D0">
        <w:rPr>
          <w:lang w:val="uk-UA"/>
        </w:rPr>
        <w:t>першочерговому</w:t>
      </w:r>
      <w:r>
        <w:rPr>
          <w:lang w:val="uk-UA"/>
        </w:rPr>
        <w:t xml:space="preserve"> порядку.</w:t>
      </w:r>
    </w:p>
    <w:p w14:paraId="28FDE6C3" w14:textId="3D7A1415" w:rsidR="00B16365" w:rsidRDefault="00B16365" w:rsidP="00B16365">
      <w:pPr>
        <w:pStyle w:val="af0"/>
        <w:ind w:firstLine="708"/>
        <w:jc w:val="both"/>
        <w:rPr>
          <w:lang w:val="uk-UA"/>
        </w:rPr>
      </w:pPr>
      <w:r>
        <w:rPr>
          <w:lang w:val="uk-UA"/>
        </w:rPr>
        <w:t xml:space="preserve">У разі наявності у боржника або головного розпорядника бюджетних коштів окремої бюджетної програми для забезпечення виконання рішень суду, безспірне списання коштів здійснюється лише </w:t>
      </w:r>
      <w:r w:rsidR="00C63910">
        <w:rPr>
          <w:lang w:val="uk-UA"/>
        </w:rPr>
        <w:t xml:space="preserve">за вказаною </w:t>
      </w:r>
      <w:r>
        <w:rPr>
          <w:lang w:val="uk-UA"/>
        </w:rPr>
        <w:t>Програмою. При цьому положення пунктів</w:t>
      </w:r>
      <w:r w:rsidR="00D158D0">
        <w:rPr>
          <w:lang w:val="uk-UA"/>
        </w:rPr>
        <w:t xml:space="preserve"> 28-34 Порядку застосовується лише щодо Програми.</w:t>
      </w:r>
    </w:p>
    <w:p w14:paraId="78D8EE77" w14:textId="77777777" w:rsidR="00D158D0" w:rsidRPr="00CF7866" w:rsidRDefault="00D158D0" w:rsidP="00B16365">
      <w:pPr>
        <w:pStyle w:val="af0"/>
        <w:ind w:firstLine="708"/>
        <w:jc w:val="both"/>
        <w:rPr>
          <w:lang w:val="uk-UA"/>
        </w:rPr>
      </w:pPr>
    </w:p>
    <w:p w14:paraId="0EE13823" w14:textId="65E08A8D" w:rsidR="00455290" w:rsidRDefault="00455290" w:rsidP="00D158D0">
      <w:pPr>
        <w:pStyle w:val="af0"/>
        <w:numPr>
          <w:ilvl w:val="0"/>
          <w:numId w:val="5"/>
        </w:numPr>
        <w:jc w:val="center"/>
        <w:rPr>
          <w:b/>
          <w:bCs/>
          <w:i/>
          <w:iCs/>
          <w:lang w:val="uk-UA"/>
        </w:rPr>
      </w:pPr>
      <w:r w:rsidRPr="00CF7866">
        <w:rPr>
          <w:b/>
          <w:bCs/>
          <w:i/>
          <w:iCs/>
          <w:lang w:val="uk-UA"/>
        </w:rPr>
        <w:t>ОЧІКУВАНІ РЕЗУЛЬТАТИ ВИКОНАННЯ ПРОГРАМИ</w:t>
      </w:r>
    </w:p>
    <w:p w14:paraId="5C348509" w14:textId="77777777" w:rsidR="00D158D0" w:rsidRPr="00CF7866" w:rsidRDefault="00D158D0" w:rsidP="00D158D0">
      <w:pPr>
        <w:pStyle w:val="af0"/>
        <w:ind w:left="1080"/>
        <w:rPr>
          <w:b/>
          <w:bCs/>
          <w:i/>
          <w:iCs/>
          <w:lang w:val="uk-UA"/>
        </w:rPr>
      </w:pPr>
    </w:p>
    <w:p w14:paraId="71335B7F" w14:textId="27506196" w:rsidR="00455290" w:rsidRPr="00CF7866" w:rsidRDefault="0087350B" w:rsidP="0087350B">
      <w:pPr>
        <w:pStyle w:val="af0"/>
        <w:ind w:firstLine="708"/>
        <w:jc w:val="both"/>
        <w:rPr>
          <w:lang w:val="uk-UA"/>
        </w:rPr>
      </w:pPr>
      <w:r>
        <w:rPr>
          <w:lang w:val="uk-UA"/>
        </w:rPr>
        <w:t>Наявність окремої програми для забезпечення виконання судових рішень та виконавчих документів, передбаченої Постановою Кабінету Міністрів України від 03.08.2011 року № 845 «</w:t>
      </w:r>
      <w:r w:rsidRPr="0087350B">
        <w:rPr>
          <w:lang w:val="uk-UA"/>
        </w:rPr>
        <w:t xml:space="preserve">Про затвердження Порядку виконання рішень про стягнення коштів державного та місцевого бюджетів або </w:t>
      </w:r>
      <w:r w:rsidRPr="0087350B">
        <w:rPr>
          <w:lang w:val="uk-UA"/>
        </w:rPr>
        <w:lastRenderedPageBreak/>
        <w:t>боржників» (зі змінами)</w:t>
      </w:r>
      <w:r>
        <w:rPr>
          <w:lang w:val="uk-UA"/>
        </w:rPr>
        <w:t xml:space="preserve">, забезпечить виконання судових рішень та виконавчих документів, а також виконання заходів, передбачених міськими програмами, прийнятими для забезпечення життєво необхідних потреб Павлоградської міської територіальної громади. Безспірне списання коштів із рахунків Павлоградської міської ради та її виконавчих органів застосовується лише щодо Програми. </w:t>
      </w:r>
    </w:p>
    <w:p w14:paraId="65F8872A" w14:textId="58E78C77" w:rsidR="00455290" w:rsidRPr="00CF7866" w:rsidRDefault="00455290" w:rsidP="003E59D1">
      <w:pPr>
        <w:pStyle w:val="af0"/>
        <w:jc w:val="both"/>
        <w:rPr>
          <w:lang w:val="uk-UA"/>
        </w:rPr>
      </w:pPr>
      <w:r w:rsidRPr="00CF7866">
        <w:rPr>
          <w:lang w:val="uk-UA"/>
        </w:rPr>
        <w:t xml:space="preserve">          </w:t>
      </w:r>
    </w:p>
    <w:p w14:paraId="0A663545" w14:textId="390CEF8E" w:rsidR="00455290" w:rsidRDefault="00455290" w:rsidP="00D158D0">
      <w:pPr>
        <w:pStyle w:val="af0"/>
        <w:numPr>
          <w:ilvl w:val="0"/>
          <w:numId w:val="5"/>
        </w:numPr>
        <w:jc w:val="center"/>
        <w:rPr>
          <w:b/>
          <w:bCs/>
          <w:i/>
          <w:iCs/>
          <w:lang w:val="uk-UA"/>
        </w:rPr>
      </w:pPr>
      <w:r w:rsidRPr="00CF7866">
        <w:rPr>
          <w:b/>
          <w:bCs/>
          <w:i/>
          <w:iCs/>
          <w:lang w:val="uk-UA"/>
        </w:rPr>
        <w:t>ФІНАНСОВЕ ЗАБЕЗПЕЧЕННЯ ПРОГРАМИ</w:t>
      </w:r>
    </w:p>
    <w:p w14:paraId="46049675" w14:textId="77777777" w:rsidR="00D158D0" w:rsidRPr="00CF7866" w:rsidRDefault="00D158D0" w:rsidP="00D158D0">
      <w:pPr>
        <w:pStyle w:val="af0"/>
        <w:ind w:left="1080"/>
        <w:rPr>
          <w:b/>
          <w:bCs/>
          <w:i/>
          <w:iCs/>
          <w:lang w:val="uk-UA"/>
        </w:rPr>
      </w:pPr>
    </w:p>
    <w:p w14:paraId="0E1657D5" w14:textId="0F613635" w:rsidR="00455290" w:rsidRPr="00CF7866" w:rsidRDefault="00455290" w:rsidP="003D1AEF">
      <w:pPr>
        <w:pStyle w:val="af0"/>
        <w:ind w:firstLine="708"/>
        <w:jc w:val="both"/>
        <w:rPr>
          <w:lang w:val="uk-UA"/>
        </w:rPr>
      </w:pPr>
      <w:r w:rsidRPr="00CF7866">
        <w:rPr>
          <w:lang w:val="uk-UA"/>
        </w:rPr>
        <w:t>Джерелом фінансування Програми є бюджет Павлоградської міської територіальної громади. Фінансування Програми на зазначену мету здійснюється в межах асигнувань, передбачених в бюджеті Павлоградської міської територіальної громади на відповідний рік</w:t>
      </w:r>
      <w:r w:rsidR="00C63910">
        <w:rPr>
          <w:lang w:val="uk-UA"/>
        </w:rPr>
        <w:t xml:space="preserve"> згідно додатку</w:t>
      </w:r>
      <w:r w:rsidRPr="00CF7866">
        <w:rPr>
          <w:lang w:val="uk-UA"/>
        </w:rPr>
        <w:t>.</w:t>
      </w:r>
    </w:p>
    <w:p w14:paraId="10721B7C" w14:textId="77777777" w:rsidR="00825497" w:rsidRDefault="00825497" w:rsidP="003E59D1">
      <w:pPr>
        <w:pStyle w:val="af0"/>
        <w:jc w:val="both"/>
        <w:rPr>
          <w:b/>
          <w:bCs/>
          <w:i/>
          <w:iCs/>
          <w:lang w:val="uk-UA"/>
        </w:rPr>
      </w:pPr>
    </w:p>
    <w:p w14:paraId="7CCEC065" w14:textId="77777777" w:rsidR="00825497" w:rsidRPr="00CF7866" w:rsidRDefault="00825497" w:rsidP="003E59D1">
      <w:pPr>
        <w:pStyle w:val="af0"/>
        <w:jc w:val="both"/>
        <w:rPr>
          <w:b/>
          <w:bCs/>
          <w:i/>
          <w:iCs/>
          <w:lang w:val="uk-UA"/>
        </w:rPr>
      </w:pPr>
    </w:p>
    <w:p w14:paraId="13EC5215" w14:textId="77777777" w:rsidR="00455290" w:rsidRPr="00CF7866" w:rsidRDefault="00455290" w:rsidP="00E04E4F">
      <w:pPr>
        <w:pStyle w:val="af0"/>
        <w:jc w:val="center"/>
        <w:rPr>
          <w:b/>
          <w:bCs/>
          <w:i/>
          <w:iCs/>
          <w:lang w:val="uk-UA"/>
        </w:rPr>
      </w:pPr>
      <w:r w:rsidRPr="00CF7866">
        <w:rPr>
          <w:b/>
          <w:bCs/>
          <w:i/>
          <w:iCs/>
          <w:lang w:val="en-US"/>
        </w:rPr>
        <w:t>VI</w:t>
      </w:r>
      <w:r w:rsidRPr="00CF7866">
        <w:rPr>
          <w:b/>
          <w:bCs/>
          <w:i/>
          <w:iCs/>
          <w:lang w:val="uk-UA"/>
        </w:rPr>
        <w:t>І. РЕСУРСНЕ ЗАБЕЗПЕЧЕННЯ ПРОГРАМИ</w:t>
      </w:r>
    </w:p>
    <w:p w14:paraId="6C15AE91" w14:textId="77777777" w:rsidR="00455290" w:rsidRPr="00CF7866" w:rsidRDefault="00455290" w:rsidP="00B2032D">
      <w:pPr>
        <w:pStyle w:val="af0"/>
        <w:jc w:val="right"/>
        <w:rPr>
          <w:i/>
          <w:iCs/>
          <w:lang w:val="uk-UA"/>
        </w:rPr>
      </w:pPr>
      <w:r w:rsidRPr="00CF7866">
        <w:rPr>
          <w:i/>
          <w:iCs/>
          <w:lang w:val="uk-UA"/>
        </w:rPr>
        <w:t>грн.</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4"/>
        <w:gridCol w:w="1094"/>
        <w:gridCol w:w="1275"/>
        <w:gridCol w:w="1134"/>
        <w:gridCol w:w="1276"/>
        <w:gridCol w:w="1418"/>
        <w:gridCol w:w="1559"/>
      </w:tblGrid>
      <w:tr w:rsidR="00455290" w:rsidRPr="00CF7866" w14:paraId="05E65206" w14:textId="77777777" w:rsidTr="002874D7">
        <w:tc>
          <w:tcPr>
            <w:tcW w:w="2054" w:type="dxa"/>
            <w:vMerge w:val="restart"/>
          </w:tcPr>
          <w:p w14:paraId="16D6E0B2" w14:textId="77777777" w:rsidR="00455290" w:rsidRPr="00CF7866" w:rsidRDefault="00455290" w:rsidP="003E59D1">
            <w:pPr>
              <w:pStyle w:val="af0"/>
              <w:jc w:val="both"/>
              <w:rPr>
                <w:b/>
                <w:bCs/>
                <w:sz w:val="24"/>
                <w:szCs w:val="24"/>
                <w:u w:val="single"/>
                <w:lang w:val="uk-UA"/>
              </w:rPr>
            </w:pPr>
            <w:r w:rsidRPr="00CF7866">
              <w:rPr>
                <w:sz w:val="24"/>
                <w:szCs w:val="24"/>
                <w:lang w:val="uk-UA"/>
              </w:rPr>
              <w:t>Джерело фінансування</w:t>
            </w:r>
          </w:p>
        </w:tc>
        <w:tc>
          <w:tcPr>
            <w:tcW w:w="7756" w:type="dxa"/>
            <w:gridSpan w:val="6"/>
          </w:tcPr>
          <w:p w14:paraId="4C76D56B" w14:textId="5F02FCF2" w:rsidR="00455290" w:rsidRPr="00CF7866" w:rsidRDefault="00455290" w:rsidP="00274D1C">
            <w:pPr>
              <w:pStyle w:val="af0"/>
              <w:jc w:val="center"/>
              <w:rPr>
                <w:b/>
                <w:bCs/>
                <w:sz w:val="24"/>
                <w:szCs w:val="24"/>
                <w:u w:val="single"/>
                <w:lang w:val="uk-UA"/>
              </w:rPr>
            </w:pPr>
            <w:r w:rsidRPr="00CF7866">
              <w:rPr>
                <w:sz w:val="24"/>
                <w:szCs w:val="24"/>
                <w:lang w:val="uk-UA"/>
              </w:rPr>
              <w:t>Етапи  виконання Програми</w:t>
            </w:r>
          </w:p>
        </w:tc>
      </w:tr>
      <w:tr w:rsidR="00455290" w:rsidRPr="00CF7866" w14:paraId="76E6ADBF" w14:textId="77777777" w:rsidTr="00825497">
        <w:tc>
          <w:tcPr>
            <w:tcW w:w="2054" w:type="dxa"/>
            <w:vMerge/>
          </w:tcPr>
          <w:p w14:paraId="6FE57616" w14:textId="77777777" w:rsidR="00455290" w:rsidRPr="00CF7866" w:rsidRDefault="00455290" w:rsidP="003E59D1">
            <w:pPr>
              <w:pStyle w:val="af0"/>
              <w:jc w:val="both"/>
              <w:rPr>
                <w:sz w:val="24"/>
                <w:szCs w:val="24"/>
                <w:lang w:val="uk-UA"/>
              </w:rPr>
            </w:pPr>
          </w:p>
        </w:tc>
        <w:tc>
          <w:tcPr>
            <w:tcW w:w="1094" w:type="dxa"/>
          </w:tcPr>
          <w:p w14:paraId="50F015E3" w14:textId="394A89AD" w:rsidR="00455290" w:rsidRPr="00CF7866" w:rsidRDefault="00455290" w:rsidP="00274D1C">
            <w:pPr>
              <w:pStyle w:val="af0"/>
              <w:jc w:val="center"/>
              <w:rPr>
                <w:sz w:val="24"/>
                <w:szCs w:val="24"/>
                <w:lang w:val="uk-UA"/>
              </w:rPr>
            </w:pPr>
            <w:r w:rsidRPr="00CF7866">
              <w:rPr>
                <w:sz w:val="24"/>
                <w:szCs w:val="24"/>
                <w:lang w:val="uk-UA"/>
              </w:rPr>
              <w:t>202</w:t>
            </w:r>
            <w:r w:rsidR="001765BC">
              <w:rPr>
                <w:sz w:val="24"/>
                <w:szCs w:val="24"/>
                <w:lang w:val="uk-UA"/>
              </w:rPr>
              <w:t>4</w:t>
            </w:r>
            <w:r w:rsidRPr="00CF7866">
              <w:rPr>
                <w:sz w:val="24"/>
                <w:szCs w:val="24"/>
                <w:lang w:val="uk-UA"/>
              </w:rPr>
              <w:t xml:space="preserve"> рік</w:t>
            </w:r>
          </w:p>
          <w:p w14:paraId="258494E3" w14:textId="77777777" w:rsidR="00455290" w:rsidRPr="00CF7866" w:rsidRDefault="00455290" w:rsidP="00274D1C">
            <w:pPr>
              <w:pStyle w:val="af0"/>
              <w:jc w:val="center"/>
              <w:rPr>
                <w:sz w:val="24"/>
                <w:szCs w:val="24"/>
                <w:lang w:val="uk-UA"/>
              </w:rPr>
            </w:pPr>
          </w:p>
        </w:tc>
        <w:tc>
          <w:tcPr>
            <w:tcW w:w="1275" w:type="dxa"/>
          </w:tcPr>
          <w:p w14:paraId="6A507FC2" w14:textId="7379AE8A" w:rsidR="00455290" w:rsidRPr="00CF7866" w:rsidRDefault="00455290" w:rsidP="00274D1C">
            <w:pPr>
              <w:pStyle w:val="af0"/>
              <w:jc w:val="center"/>
              <w:rPr>
                <w:sz w:val="24"/>
                <w:szCs w:val="24"/>
                <w:lang w:val="uk-UA"/>
              </w:rPr>
            </w:pPr>
            <w:r w:rsidRPr="00CF7866">
              <w:rPr>
                <w:sz w:val="24"/>
                <w:szCs w:val="24"/>
                <w:lang w:val="uk-UA"/>
              </w:rPr>
              <w:t>202</w:t>
            </w:r>
            <w:r w:rsidR="001765BC">
              <w:rPr>
                <w:sz w:val="24"/>
                <w:szCs w:val="24"/>
                <w:lang w:val="uk-UA"/>
              </w:rPr>
              <w:t>5</w:t>
            </w:r>
            <w:r w:rsidRPr="00CF7866">
              <w:rPr>
                <w:sz w:val="24"/>
                <w:szCs w:val="24"/>
                <w:lang w:val="uk-UA"/>
              </w:rPr>
              <w:t xml:space="preserve"> рік</w:t>
            </w:r>
          </w:p>
          <w:p w14:paraId="2D4237A1" w14:textId="77777777" w:rsidR="00455290" w:rsidRPr="00CF7866" w:rsidRDefault="00455290" w:rsidP="00274D1C">
            <w:pPr>
              <w:pStyle w:val="af0"/>
              <w:jc w:val="center"/>
              <w:rPr>
                <w:i/>
                <w:iCs/>
                <w:sz w:val="24"/>
                <w:szCs w:val="24"/>
                <w:lang w:val="uk-UA"/>
              </w:rPr>
            </w:pPr>
          </w:p>
        </w:tc>
        <w:tc>
          <w:tcPr>
            <w:tcW w:w="1134" w:type="dxa"/>
          </w:tcPr>
          <w:p w14:paraId="605CE285" w14:textId="43FC3919" w:rsidR="00455290" w:rsidRPr="00CF7866" w:rsidRDefault="00455290" w:rsidP="00274D1C">
            <w:pPr>
              <w:pStyle w:val="af0"/>
              <w:jc w:val="center"/>
              <w:rPr>
                <w:i/>
                <w:iCs/>
                <w:sz w:val="24"/>
                <w:szCs w:val="24"/>
                <w:lang w:val="uk-UA"/>
              </w:rPr>
            </w:pPr>
            <w:r w:rsidRPr="00CF7866">
              <w:rPr>
                <w:sz w:val="24"/>
                <w:szCs w:val="24"/>
                <w:lang w:val="uk-UA"/>
              </w:rPr>
              <w:t>202</w:t>
            </w:r>
            <w:r w:rsidR="001765BC">
              <w:rPr>
                <w:sz w:val="24"/>
                <w:szCs w:val="24"/>
                <w:lang w:val="uk-UA"/>
              </w:rPr>
              <w:t>6</w:t>
            </w:r>
            <w:r w:rsidRPr="00CF7866">
              <w:rPr>
                <w:sz w:val="24"/>
                <w:szCs w:val="24"/>
                <w:lang w:val="uk-UA"/>
              </w:rPr>
              <w:t xml:space="preserve"> рік</w:t>
            </w:r>
          </w:p>
          <w:p w14:paraId="666AE9A5" w14:textId="77777777" w:rsidR="00455290" w:rsidRPr="00CF7866" w:rsidRDefault="00455290" w:rsidP="00274D1C">
            <w:pPr>
              <w:pStyle w:val="af0"/>
              <w:jc w:val="center"/>
              <w:rPr>
                <w:sz w:val="24"/>
                <w:szCs w:val="24"/>
                <w:lang w:val="uk-UA"/>
              </w:rPr>
            </w:pPr>
          </w:p>
        </w:tc>
        <w:tc>
          <w:tcPr>
            <w:tcW w:w="1276" w:type="dxa"/>
          </w:tcPr>
          <w:p w14:paraId="2E925D46" w14:textId="05A5BFBF" w:rsidR="00455290" w:rsidRPr="00CF7866" w:rsidRDefault="00455290" w:rsidP="00274D1C">
            <w:pPr>
              <w:pStyle w:val="af0"/>
              <w:jc w:val="center"/>
              <w:rPr>
                <w:sz w:val="24"/>
                <w:szCs w:val="24"/>
                <w:lang w:val="uk-UA"/>
              </w:rPr>
            </w:pPr>
            <w:r w:rsidRPr="00CF7866">
              <w:rPr>
                <w:sz w:val="24"/>
                <w:szCs w:val="24"/>
                <w:lang w:val="uk-UA"/>
              </w:rPr>
              <w:t>202</w:t>
            </w:r>
            <w:r w:rsidR="001765BC">
              <w:rPr>
                <w:sz w:val="24"/>
                <w:szCs w:val="24"/>
                <w:lang w:val="uk-UA"/>
              </w:rPr>
              <w:t>7</w:t>
            </w:r>
            <w:r w:rsidRPr="00CF7866">
              <w:rPr>
                <w:sz w:val="24"/>
                <w:szCs w:val="24"/>
                <w:lang w:val="uk-UA"/>
              </w:rPr>
              <w:t xml:space="preserve"> рік</w:t>
            </w:r>
          </w:p>
          <w:p w14:paraId="40110359" w14:textId="77777777" w:rsidR="00455290" w:rsidRPr="00CF7866" w:rsidRDefault="00455290" w:rsidP="00274D1C">
            <w:pPr>
              <w:pStyle w:val="af0"/>
              <w:jc w:val="center"/>
              <w:rPr>
                <w:sz w:val="24"/>
                <w:szCs w:val="24"/>
                <w:lang w:val="uk-UA"/>
              </w:rPr>
            </w:pPr>
          </w:p>
        </w:tc>
        <w:tc>
          <w:tcPr>
            <w:tcW w:w="1418" w:type="dxa"/>
          </w:tcPr>
          <w:p w14:paraId="67BA3AA8" w14:textId="684F1ECB" w:rsidR="00455290" w:rsidRPr="00CF7866" w:rsidRDefault="00455290" w:rsidP="00274D1C">
            <w:pPr>
              <w:pStyle w:val="af0"/>
              <w:jc w:val="center"/>
              <w:rPr>
                <w:sz w:val="24"/>
                <w:szCs w:val="24"/>
                <w:lang w:val="uk-UA"/>
              </w:rPr>
            </w:pPr>
            <w:r w:rsidRPr="00CF7866">
              <w:rPr>
                <w:sz w:val="24"/>
                <w:szCs w:val="24"/>
                <w:lang w:val="uk-UA"/>
              </w:rPr>
              <w:t>202</w:t>
            </w:r>
            <w:r w:rsidR="001765BC">
              <w:rPr>
                <w:sz w:val="24"/>
                <w:szCs w:val="24"/>
                <w:lang w:val="uk-UA"/>
              </w:rPr>
              <w:t xml:space="preserve">8 </w:t>
            </w:r>
            <w:r w:rsidRPr="00CF7866">
              <w:rPr>
                <w:sz w:val="24"/>
                <w:szCs w:val="24"/>
                <w:lang w:val="uk-UA"/>
              </w:rPr>
              <w:t>рік</w:t>
            </w:r>
          </w:p>
          <w:p w14:paraId="6E692A40" w14:textId="77777777" w:rsidR="00455290" w:rsidRPr="00CF7866" w:rsidRDefault="00455290" w:rsidP="00274D1C">
            <w:pPr>
              <w:pStyle w:val="af0"/>
              <w:jc w:val="center"/>
              <w:rPr>
                <w:sz w:val="24"/>
                <w:szCs w:val="24"/>
                <w:lang w:val="uk-UA"/>
              </w:rPr>
            </w:pPr>
          </w:p>
        </w:tc>
        <w:tc>
          <w:tcPr>
            <w:tcW w:w="1559" w:type="dxa"/>
          </w:tcPr>
          <w:p w14:paraId="5386D6AE" w14:textId="77777777" w:rsidR="00455290" w:rsidRPr="00CF7866" w:rsidRDefault="00455290" w:rsidP="00274D1C">
            <w:pPr>
              <w:pStyle w:val="af0"/>
              <w:jc w:val="center"/>
              <w:rPr>
                <w:sz w:val="24"/>
                <w:szCs w:val="24"/>
                <w:lang w:val="uk-UA"/>
              </w:rPr>
            </w:pPr>
            <w:r w:rsidRPr="00CF7866">
              <w:rPr>
                <w:sz w:val="24"/>
                <w:szCs w:val="24"/>
                <w:lang w:val="uk-UA"/>
              </w:rPr>
              <w:t>ВСЬОГО</w:t>
            </w:r>
          </w:p>
        </w:tc>
      </w:tr>
      <w:tr w:rsidR="00455290" w:rsidRPr="00CF7866" w14:paraId="34C0DABA" w14:textId="77777777" w:rsidTr="00825497">
        <w:tc>
          <w:tcPr>
            <w:tcW w:w="2054" w:type="dxa"/>
          </w:tcPr>
          <w:p w14:paraId="0AA45EBE" w14:textId="77777777" w:rsidR="00455290" w:rsidRPr="00CF7866" w:rsidRDefault="00455290" w:rsidP="00274D1C">
            <w:pPr>
              <w:pStyle w:val="af0"/>
              <w:jc w:val="center"/>
              <w:rPr>
                <w:sz w:val="24"/>
                <w:szCs w:val="24"/>
                <w:lang w:val="uk-UA"/>
              </w:rPr>
            </w:pPr>
            <w:r w:rsidRPr="00CF7866">
              <w:rPr>
                <w:sz w:val="24"/>
                <w:szCs w:val="24"/>
                <w:lang w:val="uk-UA"/>
              </w:rPr>
              <w:t>1</w:t>
            </w:r>
          </w:p>
        </w:tc>
        <w:tc>
          <w:tcPr>
            <w:tcW w:w="1094" w:type="dxa"/>
          </w:tcPr>
          <w:p w14:paraId="5ED3574B" w14:textId="77777777" w:rsidR="00455290" w:rsidRPr="00CF7866" w:rsidRDefault="00455290" w:rsidP="00274D1C">
            <w:pPr>
              <w:pStyle w:val="af0"/>
              <w:jc w:val="center"/>
              <w:rPr>
                <w:sz w:val="24"/>
                <w:szCs w:val="24"/>
                <w:lang w:val="uk-UA"/>
              </w:rPr>
            </w:pPr>
            <w:r w:rsidRPr="00CF7866">
              <w:rPr>
                <w:sz w:val="24"/>
                <w:szCs w:val="24"/>
                <w:lang w:val="uk-UA"/>
              </w:rPr>
              <w:t>2</w:t>
            </w:r>
          </w:p>
        </w:tc>
        <w:tc>
          <w:tcPr>
            <w:tcW w:w="1275" w:type="dxa"/>
          </w:tcPr>
          <w:p w14:paraId="6CC8C1E4" w14:textId="77777777" w:rsidR="00455290" w:rsidRPr="00CF7866" w:rsidRDefault="00455290" w:rsidP="00274D1C">
            <w:pPr>
              <w:pStyle w:val="af0"/>
              <w:jc w:val="center"/>
              <w:rPr>
                <w:sz w:val="24"/>
                <w:szCs w:val="24"/>
                <w:lang w:val="uk-UA"/>
              </w:rPr>
            </w:pPr>
            <w:r w:rsidRPr="00CF7866">
              <w:rPr>
                <w:sz w:val="24"/>
                <w:szCs w:val="24"/>
                <w:lang w:val="uk-UA"/>
              </w:rPr>
              <w:t>3</w:t>
            </w:r>
          </w:p>
        </w:tc>
        <w:tc>
          <w:tcPr>
            <w:tcW w:w="1134" w:type="dxa"/>
          </w:tcPr>
          <w:p w14:paraId="6CC34C60" w14:textId="77777777" w:rsidR="00455290" w:rsidRPr="00CF7866" w:rsidRDefault="00455290" w:rsidP="00274D1C">
            <w:pPr>
              <w:pStyle w:val="af0"/>
              <w:jc w:val="center"/>
              <w:rPr>
                <w:sz w:val="24"/>
                <w:szCs w:val="24"/>
                <w:lang w:val="uk-UA"/>
              </w:rPr>
            </w:pPr>
            <w:r w:rsidRPr="00CF7866">
              <w:rPr>
                <w:sz w:val="24"/>
                <w:szCs w:val="24"/>
                <w:lang w:val="uk-UA"/>
              </w:rPr>
              <w:t>4</w:t>
            </w:r>
          </w:p>
        </w:tc>
        <w:tc>
          <w:tcPr>
            <w:tcW w:w="1276" w:type="dxa"/>
          </w:tcPr>
          <w:p w14:paraId="1B55E528" w14:textId="77777777" w:rsidR="00455290" w:rsidRPr="00CF7866" w:rsidRDefault="00455290" w:rsidP="00274D1C">
            <w:pPr>
              <w:pStyle w:val="af0"/>
              <w:jc w:val="center"/>
              <w:rPr>
                <w:sz w:val="24"/>
                <w:szCs w:val="24"/>
                <w:lang w:val="uk-UA"/>
              </w:rPr>
            </w:pPr>
            <w:r w:rsidRPr="00CF7866">
              <w:rPr>
                <w:sz w:val="24"/>
                <w:szCs w:val="24"/>
                <w:lang w:val="uk-UA"/>
              </w:rPr>
              <w:t>5</w:t>
            </w:r>
          </w:p>
        </w:tc>
        <w:tc>
          <w:tcPr>
            <w:tcW w:w="1418" w:type="dxa"/>
          </w:tcPr>
          <w:p w14:paraId="4944E0C2" w14:textId="77777777" w:rsidR="00455290" w:rsidRPr="00CF7866" w:rsidRDefault="00455290" w:rsidP="00274D1C">
            <w:pPr>
              <w:pStyle w:val="af0"/>
              <w:jc w:val="center"/>
              <w:rPr>
                <w:sz w:val="24"/>
                <w:szCs w:val="24"/>
                <w:lang w:val="uk-UA"/>
              </w:rPr>
            </w:pPr>
            <w:r w:rsidRPr="00CF7866">
              <w:rPr>
                <w:sz w:val="24"/>
                <w:szCs w:val="24"/>
                <w:lang w:val="uk-UA"/>
              </w:rPr>
              <w:t>6</w:t>
            </w:r>
          </w:p>
        </w:tc>
        <w:tc>
          <w:tcPr>
            <w:tcW w:w="1559" w:type="dxa"/>
          </w:tcPr>
          <w:p w14:paraId="726F5947" w14:textId="77777777" w:rsidR="00455290" w:rsidRPr="00CF7866" w:rsidRDefault="00455290" w:rsidP="00274D1C">
            <w:pPr>
              <w:pStyle w:val="af0"/>
              <w:jc w:val="center"/>
              <w:rPr>
                <w:sz w:val="24"/>
                <w:szCs w:val="24"/>
                <w:lang w:val="uk-UA"/>
              </w:rPr>
            </w:pPr>
            <w:r w:rsidRPr="00CF7866">
              <w:rPr>
                <w:sz w:val="24"/>
                <w:szCs w:val="24"/>
                <w:lang w:val="uk-UA"/>
              </w:rPr>
              <w:t>7</w:t>
            </w:r>
          </w:p>
        </w:tc>
      </w:tr>
      <w:tr w:rsidR="006573A4" w:rsidRPr="00CF7866" w14:paraId="3E3B62C4" w14:textId="77777777" w:rsidTr="00825497">
        <w:tc>
          <w:tcPr>
            <w:tcW w:w="2054" w:type="dxa"/>
          </w:tcPr>
          <w:p w14:paraId="6593D4A1" w14:textId="77777777" w:rsidR="006573A4" w:rsidRPr="00BB6621" w:rsidRDefault="006573A4" w:rsidP="006573A4">
            <w:pPr>
              <w:pStyle w:val="af0"/>
              <w:jc w:val="both"/>
              <w:rPr>
                <w:sz w:val="20"/>
                <w:szCs w:val="20"/>
                <w:lang w:val="uk-UA"/>
              </w:rPr>
            </w:pPr>
            <w:r w:rsidRPr="00BB6621">
              <w:rPr>
                <w:sz w:val="20"/>
                <w:szCs w:val="20"/>
                <w:lang w:val="uk-UA"/>
              </w:rPr>
              <w:t xml:space="preserve">ВСЬОГО </w:t>
            </w:r>
          </w:p>
        </w:tc>
        <w:tc>
          <w:tcPr>
            <w:tcW w:w="1094" w:type="dxa"/>
          </w:tcPr>
          <w:p w14:paraId="73511421" w14:textId="2CA16D39" w:rsidR="006573A4" w:rsidRPr="006573A4" w:rsidRDefault="006573A4" w:rsidP="006573A4">
            <w:pPr>
              <w:pStyle w:val="af0"/>
              <w:jc w:val="center"/>
              <w:rPr>
                <w:sz w:val="24"/>
                <w:szCs w:val="24"/>
                <w:lang w:val="uk-UA"/>
              </w:rPr>
            </w:pPr>
            <w:r w:rsidRPr="006573A4">
              <w:rPr>
                <w:sz w:val="24"/>
                <w:szCs w:val="24"/>
                <w:lang w:val="uk-UA"/>
              </w:rPr>
              <w:t>-</w:t>
            </w:r>
          </w:p>
        </w:tc>
        <w:tc>
          <w:tcPr>
            <w:tcW w:w="1275" w:type="dxa"/>
          </w:tcPr>
          <w:p w14:paraId="087E288F" w14:textId="2473D298" w:rsidR="006573A4" w:rsidRPr="0053799A" w:rsidRDefault="0053799A" w:rsidP="006573A4">
            <w:pPr>
              <w:pStyle w:val="af0"/>
              <w:jc w:val="center"/>
              <w:rPr>
                <w:sz w:val="24"/>
                <w:szCs w:val="24"/>
                <w:lang w:val="uk-UA"/>
              </w:rPr>
            </w:pPr>
            <w:r w:rsidRPr="0053799A">
              <w:rPr>
                <w:sz w:val="24"/>
                <w:szCs w:val="24"/>
                <w:lang w:val="uk-UA"/>
              </w:rPr>
              <w:t>254 850</w:t>
            </w:r>
          </w:p>
        </w:tc>
        <w:tc>
          <w:tcPr>
            <w:tcW w:w="1134" w:type="dxa"/>
          </w:tcPr>
          <w:p w14:paraId="6AE69F15" w14:textId="1E491DBE" w:rsidR="006573A4" w:rsidRPr="0053799A" w:rsidRDefault="006573A4" w:rsidP="006573A4">
            <w:pPr>
              <w:pStyle w:val="af0"/>
              <w:jc w:val="center"/>
              <w:rPr>
                <w:sz w:val="24"/>
                <w:szCs w:val="24"/>
                <w:lang w:val="uk-UA"/>
              </w:rPr>
            </w:pPr>
            <w:r w:rsidRPr="0053799A">
              <w:rPr>
                <w:sz w:val="24"/>
                <w:szCs w:val="24"/>
                <w:lang w:val="uk-UA"/>
              </w:rPr>
              <w:t>260 280</w:t>
            </w:r>
          </w:p>
        </w:tc>
        <w:tc>
          <w:tcPr>
            <w:tcW w:w="1276" w:type="dxa"/>
          </w:tcPr>
          <w:p w14:paraId="2C71DE1E" w14:textId="7D2B219D" w:rsidR="006573A4" w:rsidRPr="0053799A" w:rsidRDefault="006573A4" w:rsidP="006573A4">
            <w:pPr>
              <w:pStyle w:val="af0"/>
              <w:jc w:val="center"/>
              <w:rPr>
                <w:sz w:val="24"/>
                <w:szCs w:val="24"/>
                <w:lang w:val="uk-UA"/>
              </w:rPr>
            </w:pPr>
            <w:r w:rsidRPr="0053799A">
              <w:rPr>
                <w:sz w:val="24"/>
                <w:szCs w:val="24"/>
                <w:lang w:val="uk-UA"/>
              </w:rPr>
              <w:t>265 103</w:t>
            </w:r>
          </w:p>
        </w:tc>
        <w:tc>
          <w:tcPr>
            <w:tcW w:w="1418" w:type="dxa"/>
          </w:tcPr>
          <w:p w14:paraId="2762F78C" w14:textId="1F5CF865" w:rsidR="006573A4" w:rsidRPr="0053799A" w:rsidRDefault="006573A4" w:rsidP="006573A4">
            <w:pPr>
              <w:pStyle w:val="af0"/>
              <w:jc w:val="center"/>
              <w:rPr>
                <w:sz w:val="24"/>
                <w:szCs w:val="24"/>
                <w:lang w:val="uk-UA"/>
              </w:rPr>
            </w:pPr>
            <w:r w:rsidRPr="0053799A">
              <w:rPr>
                <w:sz w:val="24"/>
                <w:szCs w:val="24"/>
                <w:lang w:val="uk-UA"/>
              </w:rPr>
              <w:t>3 382 240</w:t>
            </w:r>
          </w:p>
        </w:tc>
        <w:tc>
          <w:tcPr>
            <w:tcW w:w="1559" w:type="dxa"/>
          </w:tcPr>
          <w:p w14:paraId="1ABF76C0" w14:textId="444C926E" w:rsidR="006573A4" w:rsidRPr="0053799A" w:rsidRDefault="0053799A" w:rsidP="00B76482">
            <w:pPr>
              <w:pStyle w:val="af0"/>
              <w:jc w:val="center"/>
              <w:rPr>
                <w:sz w:val="24"/>
                <w:szCs w:val="24"/>
                <w:lang w:val="en-US"/>
              </w:rPr>
            </w:pPr>
            <w:r w:rsidRPr="0053799A">
              <w:rPr>
                <w:sz w:val="24"/>
                <w:szCs w:val="24"/>
                <w:lang w:val="uk-UA"/>
              </w:rPr>
              <w:t>4 162 473</w:t>
            </w:r>
          </w:p>
        </w:tc>
      </w:tr>
      <w:tr w:rsidR="002874D7" w:rsidRPr="00CF7866" w14:paraId="6272C933" w14:textId="77777777" w:rsidTr="00825497">
        <w:trPr>
          <w:trHeight w:val="449"/>
        </w:trPr>
        <w:tc>
          <w:tcPr>
            <w:tcW w:w="2054" w:type="dxa"/>
          </w:tcPr>
          <w:p w14:paraId="0748C9D4" w14:textId="77777777" w:rsidR="002874D7" w:rsidRPr="00BB6621" w:rsidRDefault="002874D7" w:rsidP="002874D7">
            <w:pPr>
              <w:pStyle w:val="af0"/>
              <w:jc w:val="both"/>
              <w:rPr>
                <w:sz w:val="20"/>
                <w:szCs w:val="20"/>
                <w:lang w:val="uk-UA"/>
              </w:rPr>
            </w:pPr>
            <w:r w:rsidRPr="00BB6621">
              <w:rPr>
                <w:sz w:val="20"/>
                <w:szCs w:val="20"/>
                <w:lang w:val="uk-UA"/>
              </w:rPr>
              <w:t>Державний бюджет</w:t>
            </w:r>
          </w:p>
        </w:tc>
        <w:tc>
          <w:tcPr>
            <w:tcW w:w="1094" w:type="dxa"/>
          </w:tcPr>
          <w:p w14:paraId="0E738E94" w14:textId="77777777" w:rsidR="002874D7" w:rsidRPr="006573A4" w:rsidRDefault="002874D7" w:rsidP="00274D1C">
            <w:pPr>
              <w:pStyle w:val="af0"/>
              <w:jc w:val="center"/>
              <w:rPr>
                <w:sz w:val="24"/>
                <w:szCs w:val="24"/>
                <w:lang w:val="uk-UA"/>
              </w:rPr>
            </w:pPr>
            <w:r w:rsidRPr="006573A4">
              <w:rPr>
                <w:sz w:val="24"/>
                <w:szCs w:val="24"/>
                <w:lang w:val="uk-UA"/>
              </w:rPr>
              <w:t>-</w:t>
            </w:r>
          </w:p>
        </w:tc>
        <w:tc>
          <w:tcPr>
            <w:tcW w:w="1275" w:type="dxa"/>
          </w:tcPr>
          <w:p w14:paraId="02317EF7" w14:textId="77777777" w:rsidR="002874D7" w:rsidRPr="0053799A" w:rsidRDefault="002874D7" w:rsidP="00274D1C">
            <w:pPr>
              <w:pStyle w:val="af0"/>
              <w:jc w:val="center"/>
              <w:rPr>
                <w:sz w:val="24"/>
                <w:szCs w:val="24"/>
                <w:lang w:val="uk-UA"/>
              </w:rPr>
            </w:pPr>
            <w:r w:rsidRPr="0053799A">
              <w:rPr>
                <w:sz w:val="24"/>
                <w:szCs w:val="24"/>
                <w:lang w:val="uk-UA"/>
              </w:rPr>
              <w:t>-</w:t>
            </w:r>
          </w:p>
        </w:tc>
        <w:tc>
          <w:tcPr>
            <w:tcW w:w="1134" w:type="dxa"/>
          </w:tcPr>
          <w:p w14:paraId="3FE069E0" w14:textId="77777777" w:rsidR="002874D7" w:rsidRPr="0053799A" w:rsidRDefault="002874D7" w:rsidP="00274D1C">
            <w:pPr>
              <w:pStyle w:val="af0"/>
              <w:jc w:val="center"/>
              <w:rPr>
                <w:sz w:val="24"/>
                <w:szCs w:val="24"/>
                <w:lang w:val="uk-UA"/>
              </w:rPr>
            </w:pPr>
            <w:r w:rsidRPr="0053799A">
              <w:rPr>
                <w:sz w:val="24"/>
                <w:szCs w:val="24"/>
                <w:lang w:val="uk-UA"/>
              </w:rPr>
              <w:t>-</w:t>
            </w:r>
          </w:p>
        </w:tc>
        <w:tc>
          <w:tcPr>
            <w:tcW w:w="1276" w:type="dxa"/>
          </w:tcPr>
          <w:p w14:paraId="1F4A8D4C" w14:textId="77777777" w:rsidR="002874D7" w:rsidRPr="0053799A" w:rsidRDefault="002874D7" w:rsidP="00274D1C">
            <w:pPr>
              <w:pStyle w:val="af0"/>
              <w:jc w:val="center"/>
              <w:rPr>
                <w:sz w:val="24"/>
                <w:szCs w:val="24"/>
                <w:lang w:val="uk-UA"/>
              </w:rPr>
            </w:pPr>
            <w:r w:rsidRPr="0053799A">
              <w:rPr>
                <w:sz w:val="24"/>
                <w:szCs w:val="24"/>
                <w:lang w:val="uk-UA"/>
              </w:rPr>
              <w:t>-</w:t>
            </w:r>
          </w:p>
        </w:tc>
        <w:tc>
          <w:tcPr>
            <w:tcW w:w="1418" w:type="dxa"/>
          </w:tcPr>
          <w:p w14:paraId="0A1B5BB4" w14:textId="77777777" w:rsidR="002874D7" w:rsidRPr="0053799A" w:rsidRDefault="002874D7" w:rsidP="00274D1C">
            <w:pPr>
              <w:pStyle w:val="af0"/>
              <w:jc w:val="center"/>
              <w:rPr>
                <w:sz w:val="24"/>
                <w:szCs w:val="24"/>
                <w:lang w:val="uk-UA"/>
              </w:rPr>
            </w:pPr>
            <w:r w:rsidRPr="0053799A">
              <w:rPr>
                <w:sz w:val="24"/>
                <w:szCs w:val="24"/>
                <w:lang w:val="uk-UA"/>
              </w:rPr>
              <w:t>-</w:t>
            </w:r>
          </w:p>
        </w:tc>
        <w:tc>
          <w:tcPr>
            <w:tcW w:w="1559" w:type="dxa"/>
          </w:tcPr>
          <w:p w14:paraId="5699B99E" w14:textId="77777777" w:rsidR="002874D7" w:rsidRPr="0053799A" w:rsidRDefault="002874D7" w:rsidP="00274D1C">
            <w:pPr>
              <w:pStyle w:val="af0"/>
              <w:jc w:val="center"/>
              <w:rPr>
                <w:sz w:val="24"/>
                <w:szCs w:val="24"/>
                <w:lang w:val="uk-UA"/>
              </w:rPr>
            </w:pPr>
            <w:r w:rsidRPr="0053799A">
              <w:rPr>
                <w:sz w:val="24"/>
                <w:szCs w:val="24"/>
                <w:lang w:val="uk-UA"/>
              </w:rPr>
              <w:t>-</w:t>
            </w:r>
          </w:p>
        </w:tc>
      </w:tr>
      <w:tr w:rsidR="002874D7" w:rsidRPr="00CF7866" w14:paraId="7BA7E40B" w14:textId="77777777" w:rsidTr="00825497">
        <w:trPr>
          <w:trHeight w:val="659"/>
        </w:trPr>
        <w:tc>
          <w:tcPr>
            <w:tcW w:w="2054" w:type="dxa"/>
          </w:tcPr>
          <w:p w14:paraId="689D8B75" w14:textId="77777777" w:rsidR="002874D7" w:rsidRPr="00BB6621" w:rsidRDefault="002874D7" w:rsidP="002874D7">
            <w:pPr>
              <w:pStyle w:val="af0"/>
              <w:jc w:val="both"/>
              <w:rPr>
                <w:sz w:val="20"/>
                <w:szCs w:val="20"/>
                <w:lang w:val="uk-UA"/>
              </w:rPr>
            </w:pPr>
            <w:r w:rsidRPr="00BB6621">
              <w:rPr>
                <w:sz w:val="20"/>
                <w:szCs w:val="20"/>
                <w:lang w:val="uk-UA"/>
              </w:rPr>
              <w:t>Бюджет Павлоградської міської територіальної громади</w:t>
            </w:r>
          </w:p>
        </w:tc>
        <w:tc>
          <w:tcPr>
            <w:tcW w:w="1094" w:type="dxa"/>
          </w:tcPr>
          <w:p w14:paraId="7EFBF0D9" w14:textId="7CE9D6A1" w:rsidR="002874D7" w:rsidRPr="006573A4" w:rsidRDefault="00C50FF8" w:rsidP="00274D1C">
            <w:pPr>
              <w:pStyle w:val="af0"/>
              <w:jc w:val="center"/>
              <w:rPr>
                <w:sz w:val="24"/>
                <w:szCs w:val="24"/>
                <w:lang w:val="uk-UA"/>
              </w:rPr>
            </w:pPr>
            <w:r w:rsidRPr="006573A4">
              <w:rPr>
                <w:sz w:val="24"/>
                <w:szCs w:val="24"/>
                <w:lang w:val="uk-UA"/>
              </w:rPr>
              <w:t>-</w:t>
            </w:r>
          </w:p>
        </w:tc>
        <w:tc>
          <w:tcPr>
            <w:tcW w:w="1275" w:type="dxa"/>
          </w:tcPr>
          <w:p w14:paraId="2253C3DF" w14:textId="23672059" w:rsidR="002874D7" w:rsidRPr="0053799A" w:rsidRDefault="0053799A" w:rsidP="00274D1C">
            <w:pPr>
              <w:pStyle w:val="af0"/>
              <w:jc w:val="center"/>
              <w:rPr>
                <w:sz w:val="24"/>
                <w:szCs w:val="24"/>
                <w:lang w:val="en-US"/>
              </w:rPr>
            </w:pPr>
            <w:r w:rsidRPr="0053799A">
              <w:rPr>
                <w:sz w:val="24"/>
                <w:szCs w:val="24"/>
                <w:lang w:val="uk-UA"/>
              </w:rPr>
              <w:t>254 850</w:t>
            </w:r>
          </w:p>
        </w:tc>
        <w:tc>
          <w:tcPr>
            <w:tcW w:w="1134" w:type="dxa"/>
          </w:tcPr>
          <w:p w14:paraId="028E126A" w14:textId="0999066E" w:rsidR="002874D7" w:rsidRPr="0053799A" w:rsidRDefault="00904EAB" w:rsidP="00274D1C">
            <w:pPr>
              <w:pStyle w:val="af0"/>
              <w:jc w:val="center"/>
              <w:rPr>
                <w:sz w:val="24"/>
                <w:szCs w:val="24"/>
                <w:lang w:val="uk-UA"/>
              </w:rPr>
            </w:pPr>
            <w:r w:rsidRPr="0053799A">
              <w:rPr>
                <w:sz w:val="24"/>
                <w:szCs w:val="24"/>
                <w:lang w:val="uk-UA"/>
              </w:rPr>
              <w:t xml:space="preserve">260 </w:t>
            </w:r>
            <w:bookmarkStart w:id="1" w:name="_GoBack"/>
            <w:bookmarkEnd w:id="1"/>
            <w:r w:rsidRPr="0053799A">
              <w:rPr>
                <w:sz w:val="24"/>
                <w:szCs w:val="24"/>
                <w:lang w:val="uk-UA"/>
              </w:rPr>
              <w:t>280</w:t>
            </w:r>
          </w:p>
        </w:tc>
        <w:tc>
          <w:tcPr>
            <w:tcW w:w="1276" w:type="dxa"/>
          </w:tcPr>
          <w:p w14:paraId="1F651C2A" w14:textId="21F4FA07" w:rsidR="002874D7" w:rsidRPr="0053799A" w:rsidRDefault="00904EAB" w:rsidP="00274D1C">
            <w:pPr>
              <w:pStyle w:val="af0"/>
              <w:jc w:val="center"/>
              <w:rPr>
                <w:sz w:val="24"/>
                <w:szCs w:val="24"/>
                <w:lang w:val="uk-UA"/>
              </w:rPr>
            </w:pPr>
            <w:r w:rsidRPr="0053799A">
              <w:rPr>
                <w:sz w:val="24"/>
                <w:szCs w:val="24"/>
                <w:lang w:val="uk-UA"/>
              </w:rPr>
              <w:t>265 103</w:t>
            </w:r>
          </w:p>
        </w:tc>
        <w:tc>
          <w:tcPr>
            <w:tcW w:w="1418" w:type="dxa"/>
          </w:tcPr>
          <w:p w14:paraId="04F63ED2" w14:textId="731488FA" w:rsidR="002874D7" w:rsidRPr="0053799A" w:rsidRDefault="00904EAB" w:rsidP="00274D1C">
            <w:pPr>
              <w:pStyle w:val="af0"/>
              <w:jc w:val="center"/>
              <w:rPr>
                <w:sz w:val="24"/>
                <w:szCs w:val="24"/>
                <w:lang w:val="uk-UA"/>
              </w:rPr>
            </w:pPr>
            <w:r w:rsidRPr="0053799A">
              <w:rPr>
                <w:sz w:val="24"/>
                <w:szCs w:val="24"/>
                <w:lang w:val="uk-UA"/>
              </w:rPr>
              <w:t>3 382 240</w:t>
            </w:r>
          </w:p>
        </w:tc>
        <w:tc>
          <w:tcPr>
            <w:tcW w:w="1559" w:type="dxa"/>
          </w:tcPr>
          <w:p w14:paraId="7C163979" w14:textId="2EFF24E2" w:rsidR="002874D7" w:rsidRPr="0053799A" w:rsidRDefault="0053799A" w:rsidP="00C50FF8">
            <w:pPr>
              <w:pStyle w:val="af0"/>
              <w:jc w:val="center"/>
              <w:rPr>
                <w:sz w:val="24"/>
                <w:szCs w:val="24"/>
                <w:lang w:val="en-US"/>
              </w:rPr>
            </w:pPr>
            <w:r w:rsidRPr="0053799A">
              <w:rPr>
                <w:sz w:val="24"/>
                <w:szCs w:val="24"/>
                <w:lang w:val="uk-UA"/>
              </w:rPr>
              <w:t>4 162 473</w:t>
            </w:r>
          </w:p>
        </w:tc>
      </w:tr>
    </w:tbl>
    <w:p w14:paraId="72E47B65" w14:textId="77777777" w:rsidR="00455290" w:rsidRPr="00CF7866" w:rsidRDefault="00455290" w:rsidP="003E59D1">
      <w:pPr>
        <w:pStyle w:val="af0"/>
        <w:jc w:val="both"/>
        <w:rPr>
          <w:b/>
          <w:bCs/>
          <w:u w:val="single"/>
          <w:lang w:val="uk-UA"/>
        </w:rPr>
      </w:pPr>
    </w:p>
    <w:p w14:paraId="425EC635" w14:textId="77777777" w:rsidR="00455290" w:rsidRDefault="00455290" w:rsidP="00B94FE4">
      <w:pPr>
        <w:pStyle w:val="af0"/>
        <w:jc w:val="center"/>
        <w:rPr>
          <w:b/>
          <w:bCs/>
          <w:u w:val="single"/>
          <w:lang w:val="uk-UA"/>
        </w:rPr>
      </w:pPr>
      <w:r w:rsidRPr="00CF7866">
        <w:rPr>
          <w:b/>
          <w:bCs/>
          <w:u w:val="single"/>
          <w:lang w:val="en-US"/>
        </w:rPr>
        <w:t>VII</w:t>
      </w:r>
      <w:r w:rsidRPr="00CF7866">
        <w:rPr>
          <w:b/>
          <w:bCs/>
          <w:u w:val="single"/>
          <w:lang w:val="uk-UA"/>
        </w:rPr>
        <w:t>І. СТРОКИ ТА ЕТАПИ ВИКОНАННЯ ПРОГРАМИ</w:t>
      </w:r>
    </w:p>
    <w:p w14:paraId="33FB1CE9" w14:textId="77777777" w:rsidR="001765BC" w:rsidRPr="00CF7866" w:rsidRDefault="001765BC" w:rsidP="00B94FE4">
      <w:pPr>
        <w:pStyle w:val="af0"/>
        <w:jc w:val="center"/>
        <w:rPr>
          <w:b/>
          <w:bCs/>
          <w:u w:val="single"/>
          <w:lang w:val="uk-UA"/>
        </w:rPr>
      </w:pPr>
    </w:p>
    <w:p w14:paraId="48E6A41D" w14:textId="0B3D28B7" w:rsidR="00455290" w:rsidRPr="00CF7866" w:rsidRDefault="00455290" w:rsidP="00B94FE4">
      <w:pPr>
        <w:pStyle w:val="af0"/>
        <w:ind w:firstLine="708"/>
        <w:rPr>
          <w:b/>
          <w:bCs/>
          <w:u w:val="single"/>
          <w:lang w:val="uk-UA"/>
        </w:rPr>
      </w:pPr>
      <w:r w:rsidRPr="00CF7866">
        <w:rPr>
          <w:lang w:val="uk-UA"/>
        </w:rPr>
        <w:t xml:space="preserve">Строк виконання Програми – </w:t>
      </w:r>
      <w:r w:rsidR="001765BC">
        <w:rPr>
          <w:lang w:val="uk-UA"/>
        </w:rPr>
        <w:t>до</w:t>
      </w:r>
      <w:r w:rsidRPr="00CF7866">
        <w:rPr>
          <w:lang w:val="uk-UA"/>
        </w:rPr>
        <w:t xml:space="preserve"> 202</w:t>
      </w:r>
      <w:r w:rsidR="001765BC">
        <w:rPr>
          <w:lang w:val="uk-UA"/>
        </w:rPr>
        <w:t>8</w:t>
      </w:r>
      <w:r w:rsidRPr="00CF7866">
        <w:rPr>
          <w:lang w:val="uk-UA"/>
        </w:rPr>
        <w:t xml:space="preserve"> рок</w:t>
      </w:r>
      <w:r w:rsidR="001765BC">
        <w:rPr>
          <w:lang w:val="uk-UA"/>
        </w:rPr>
        <w:t>у</w:t>
      </w:r>
      <w:r w:rsidRPr="00CF7866">
        <w:rPr>
          <w:lang w:val="uk-UA"/>
        </w:rPr>
        <w:t xml:space="preserve">. </w:t>
      </w:r>
    </w:p>
    <w:p w14:paraId="5332C39A" w14:textId="7B4FA79C" w:rsidR="00455290" w:rsidRPr="00CF7866" w:rsidRDefault="00455290" w:rsidP="00B94FE4">
      <w:pPr>
        <w:pStyle w:val="af0"/>
        <w:ind w:firstLine="708"/>
        <w:jc w:val="both"/>
        <w:rPr>
          <w:spacing w:val="-3"/>
          <w:lang w:val="uk-UA"/>
        </w:rPr>
      </w:pPr>
      <w:r w:rsidRPr="00CF7866">
        <w:rPr>
          <w:lang w:val="uk-UA"/>
        </w:rPr>
        <w:t>Реалізаці</w:t>
      </w:r>
      <w:r w:rsidR="001765BC">
        <w:rPr>
          <w:lang w:val="uk-UA"/>
        </w:rPr>
        <w:t>я</w:t>
      </w:r>
      <w:r w:rsidRPr="00CF7866">
        <w:rPr>
          <w:lang w:val="uk-UA"/>
        </w:rPr>
        <w:t xml:space="preserve"> Програми планується здійснити шляхом виконання заходів щодо </w:t>
      </w:r>
      <w:r w:rsidRPr="00CF7866">
        <w:rPr>
          <w:spacing w:val="-3"/>
          <w:lang w:val="uk-UA"/>
        </w:rPr>
        <w:t xml:space="preserve">забезпечення виконання </w:t>
      </w:r>
      <w:r w:rsidR="001765BC">
        <w:rPr>
          <w:spacing w:val="-3"/>
          <w:lang w:val="uk-UA"/>
        </w:rPr>
        <w:t xml:space="preserve">судових </w:t>
      </w:r>
      <w:r w:rsidRPr="00CF7866">
        <w:rPr>
          <w:spacing w:val="-3"/>
          <w:lang w:val="uk-UA"/>
        </w:rPr>
        <w:t xml:space="preserve">рішень </w:t>
      </w:r>
      <w:r w:rsidR="001765BC">
        <w:rPr>
          <w:spacing w:val="-3"/>
          <w:lang w:val="uk-UA"/>
        </w:rPr>
        <w:t>та виконавчих документів</w:t>
      </w:r>
      <w:r w:rsidRPr="00CF7866">
        <w:rPr>
          <w:spacing w:val="-3"/>
          <w:lang w:val="uk-UA"/>
        </w:rPr>
        <w:t xml:space="preserve"> протягом 202</w:t>
      </w:r>
      <w:r w:rsidR="001765BC">
        <w:rPr>
          <w:spacing w:val="-3"/>
          <w:lang w:val="uk-UA"/>
        </w:rPr>
        <w:t>4</w:t>
      </w:r>
      <w:r w:rsidRPr="00CF7866">
        <w:rPr>
          <w:spacing w:val="-3"/>
          <w:lang w:val="uk-UA"/>
        </w:rPr>
        <w:t>-202</w:t>
      </w:r>
      <w:r w:rsidR="001765BC">
        <w:rPr>
          <w:spacing w:val="-3"/>
          <w:lang w:val="uk-UA"/>
        </w:rPr>
        <w:t>8</w:t>
      </w:r>
      <w:r w:rsidRPr="00CF7866">
        <w:rPr>
          <w:spacing w:val="-3"/>
          <w:lang w:val="uk-UA"/>
        </w:rPr>
        <w:t xml:space="preserve"> років.</w:t>
      </w:r>
    </w:p>
    <w:p w14:paraId="5D86C755" w14:textId="77777777" w:rsidR="00455290" w:rsidRPr="00CF7866" w:rsidRDefault="00455290" w:rsidP="003E59D1">
      <w:pPr>
        <w:pStyle w:val="af0"/>
        <w:jc w:val="both"/>
        <w:rPr>
          <w:spacing w:val="-3"/>
          <w:lang w:val="uk-UA"/>
        </w:rPr>
      </w:pPr>
    </w:p>
    <w:p w14:paraId="1699E04C" w14:textId="77777777" w:rsidR="00455290" w:rsidRDefault="00455290" w:rsidP="00E04E4F">
      <w:pPr>
        <w:pStyle w:val="af0"/>
        <w:jc w:val="center"/>
        <w:rPr>
          <w:b/>
          <w:bCs/>
          <w:u w:val="single"/>
          <w:lang w:val="uk-UA"/>
        </w:rPr>
      </w:pPr>
      <w:r w:rsidRPr="00CF7866">
        <w:rPr>
          <w:b/>
          <w:bCs/>
          <w:u w:val="single"/>
          <w:lang w:val="uk-UA"/>
        </w:rPr>
        <w:t>ІХ. КООРДИНАЦІЯ ТА КОНТРОЛЬ ЗА ХОДОМ ВИКОНАННЯ ПРОГРАМИ</w:t>
      </w:r>
    </w:p>
    <w:p w14:paraId="39DE0A60" w14:textId="77777777" w:rsidR="001765BC" w:rsidRPr="00CF7866" w:rsidRDefault="001765BC" w:rsidP="00E04E4F">
      <w:pPr>
        <w:pStyle w:val="af0"/>
        <w:jc w:val="center"/>
        <w:rPr>
          <w:b/>
          <w:bCs/>
          <w:u w:val="single"/>
          <w:lang w:val="uk-UA"/>
        </w:rPr>
      </w:pPr>
    </w:p>
    <w:p w14:paraId="283E83F9" w14:textId="39932C08" w:rsidR="00455290" w:rsidRPr="00CF7866" w:rsidRDefault="00455290" w:rsidP="003E59D1">
      <w:pPr>
        <w:pStyle w:val="af0"/>
        <w:jc w:val="both"/>
        <w:rPr>
          <w:spacing w:val="10"/>
          <w:lang w:val="uk-UA"/>
        </w:rPr>
      </w:pPr>
      <w:r w:rsidRPr="00CF7866">
        <w:rPr>
          <w:lang w:val="uk-UA"/>
        </w:rPr>
        <w:tab/>
        <w:t xml:space="preserve">Контроль за ходом виконання Програми покладається на </w:t>
      </w:r>
      <w:r w:rsidRPr="007B047F">
        <w:rPr>
          <w:spacing w:val="10"/>
          <w:lang w:val="uk-UA"/>
        </w:rPr>
        <w:t xml:space="preserve">постійну депутатську комісію з питань планування, бюджету, фінансів, економічних реформ, інвестицій, підприємництва та торгівлі </w:t>
      </w:r>
      <w:r w:rsidRPr="007B047F">
        <w:rPr>
          <w:lang w:val="uk-UA"/>
        </w:rPr>
        <w:t>Павлоградської  міської ради</w:t>
      </w:r>
      <w:r w:rsidRPr="007B047F">
        <w:rPr>
          <w:spacing w:val="10"/>
          <w:lang w:val="uk-UA"/>
        </w:rPr>
        <w:t>.</w:t>
      </w:r>
      <w:r w:rsidRPr="00CF7866">
        <w:rPr>
          <w:spacing w:val="10"/>
          <w:lang w:val="uk-UA"/>
        </w:rPr>
        <w:t xml:space="preserve"> </w:t>
      </w:r>
      <w:r w:rsidRPr="00CF7866">
        <w:rPr>
          <w:lang w:val="uk-UA"/>
        </w:rPr>
        <w:t xml:space="preserve">Моніторинг виконання програми здійснюється фінансовим управлінням Павлоградської міської ради. Виконавець Програми повинен забезпечити виконання затверджених заходів та інформувати фінансове управління Павлоградської міської ради про хід виконання заходів </w:t>
      </w:r>
      <w:r w:rsidRPr="00CF7866">
        <w:rPr>
          <w:lang w:val="uk-UA"/>
        </w:rPr>
        <w:lastRenderedPageBreak/>
        <w:t>до 2 числа місяця, наступного за звітним кварталом. Після закінчення терміну дії Програми управління соціального захисту населення Павлоградської  міської ради</w:t>
      </w:r>
      <w:r w:rsidR="00C50FF8">
        <w:rPr>
          <w:lang w:val="uk-UA"/>
        </w:rPr>
        <w:t xml:space="preserve"> </w:t>
      </w:r>
      <w:r>
        <w:rPr>
          <w:lang w:val="uk-UA"/>
        </w:rPr>
        <w:t>та управління комунального господарства та будівництва Павлоградської міської ради</w:t>
      </w:r>
      <w:r w:rsidRPr="00CF7866">
        <w:rPr>
          <w:lang w:val="uk-UA"/>
        </w:rPr>
        <w:t xml:space="preserve"> готує підсумковий звіт про її виконання.</w:t>
      </w:r>
    </w:p>
    <w:p w14:paraId="0159C26D" w14:textId="77777777" w:rsidR="00455290" w:rsidRDefault="00455290" w:rsidP="003E59D1">
      <w:pPr>
        <w:pStyle w:val="af0"/>
        <w:jc w:val="both"/>
        <w:rPr>
          <w:lang w:val="uk-UA"/>
        </w:rPr>
      </w:pPr>
      <w:r w:rsidRPr="00CF7866">
        <w:rPr>
          <w:lang w:val="uk-UA"/>
        </w:rPr>
        <w:tab/>
      </w:r>
    </w:p>
    <w:p w14:paraId="6B847057" w14:textId="77777777" w:rsidR="00DD6491" w:rsidRPr="00CF7866" w:rsidRDefault="00DD6491" w:rsidP="003E59D1">
      <w:pPr>
        <w:pStyle w:val="af0"/>
        <w:jc w:val="both"/>
        <w:rPr>
          <w:lang w:val="uk-UA"/>
        </w:rPr>
      </w:pPr>
    </w:p>
    <w:p w14:paraId="52D6A1E8" w14:textId="1AB57197" w:rsidR="00455290" w:rsidRPr="00A03175" w:rsidRDefault="00E333A5" w:rsidP="0024247C">
      <w:pPr>
        <w:pStyle w:val="af0"/>
        <w:rPr>
          <w:lang w:val="uk-UA"/>
        </w:rPr>
        <w:sectPr w:rsidR="00455290" w:rsidRPr="00A03175" w:rsidSect="00525325">
          <w:headerReference w:type="default" r:id="rId8"/>
          <w:headerReference w:type="first" r:id="rId9"/>
          <w:pgSz w:w="11906" w:h="16838"/>
          <w:pgMar w:top="851" w:right="566" w:bottom="1134" w:left="1843" w:header="709" w:footer="709" w:gutter="0"/>
          <w:pgNumType w:start="1"/>
          <w:cols w:space="708"/>
          <w:titlePg/>
          <w:docGrid w:linePitch="381"/>
        </w:sectPr>
      </w:pPr>
      <w:r>
        <w:rPr>
          <w:lang w:val="uk-UA"/>
        </w:rPr>
        <w:t xml:space="preserve">Секретар міської ради </w:t>
      </w:r>
      <w:r>
        <w:rPr>
          <w:lang w:val="uk-UA"/>
        </w:rPr>
        <w:tab/>
      </w:r>
      <w:r>
        <w:rPr>
          <w:lang w:val="uk-UA"/>
        </w:rPr>
        <w:tab/>
      </w:r>
      <w:r>
        <w:rPr>
          <w:lang w:val="uk-UA"/>
        </w:rPr>
        <w:tab/>
      </w:r>
      <w:r>
        <w:rPr>
          <w:lang w:val="uk-UA"/>
        </w:rPr>
        <w:tab/>
      </w:r>
      <w:r>
        <w:rPr>
          <w:lang w:val="uk-UA"/>
        </w:rPr>
        <w:tab/>
      </w:r>
      <w:r>
        <w:rPr>
          <w:lang w:val="uk-UA"/>
        </w:rPr>
        <w:tab/>
      </w:r>
      <w:r w:rsidR="007B047F">
        <w:rPr>
          <w:lang w:val="uk-UA"/>
        </w:rPr>
        <w:t>Сергій ОСТРЕНКО</w:t>
      </w:r>
    </w:p>
    <w:p w14:paraId="0F0E20AB" w14:textId="77777777" w:rsidR="00455290" w:rsidRPr="008C191D" w:rsidRDefault="00455290" w:rsidP="00A03175">
      <w:pPr>
        <w:widowControl w:val="0"/>
        <w:spacing w:after="120"/>
        <w:rPr>
          <w:lang w:val="uk-UA"/>
        </w:rPr>
      </w:pPr>
    </w:p>
    <w:sectPr w:rsidR="00455290" w:rsidRPr="008C191D" w:rsidSect="00C105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40E3A" w14:textId="77777777" w:rsidR="008A21D1" w:rsidRDefault="008A21D1" w:rsidP="00FB06EE">
      <w:r>
        <w:separator/>
      </w:r>
    </w:p>
  </w:endnote>
  <w:endnote w:type="continuationSeparator" w:id="0">
    <w:p w14:paraId="38406F84" w14:textId="77777777" w:rsidR="008A21D1" w:rsidRDefault="008A21D1" w:rsidP="00FB0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415FE" w14:textId="77777777" w:rsidR="008A21D1" w:rsidRDefault="008A21D1" w:rsidP="00FB06EE">
      <w:r>
        <w:separator/>
      </w:r>
    </w:p>
  </w:footnote>
  <w:footnote w:type="continuationSeparator" w:id="0">
    <w:p w14:paraId="799385EA" w14:textId="77777777" w:rsidR="008A21D1" w:rsidRDefault="008A21D1" w:rsidP="00FB0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502181"/>
      <w:docPartObj>
        <w:docPartGallery w:val="Page Numbers (Top of Page)"/>
        <w:docPartUnique/>
      </w:docPartObj>
    </w:sdtPr>
    <w:sdtEndPr/>
    <w:sdtContent>
      <w:p w14:paraId="2E3FD5BC" w14:textId="41862644" w:rsidR="004C1070" w:rsidRDefault="00165BF9">
        <w:pPr>
          <w:pStyle w:val="ac"/>
          <w:jc w:val="center"/>
        </w:pPr>
        <w:r>
          <w:fldChar w:fldCharType="begin"/>
        </w:r>
        <w:r w:rsidR="00793C4A">
          <w:instrText xml:space="preserve"> PAGE   \* MERGEFORMAT </w:instrText>
        </w:r>
        <w:r>
          <w:fldChar w:fldCharType="separate"/>
        </w:r>
        <w:r w:rsidR="0053799A">
          <w:rPr>
            <w:noProof/>
          </w:rPr>
          <w:t>9</w:t>
        </w:r>
        <w:r>
          <w:rPr>
            <w:noProof/>
          </w:rPr>
          <w:fldChar w:fldCharType="end"/>
        </w:r>
      </w:p>
    </w:sdtContent>
  </w:sdt>
  <w:p w14:paraId="61F765C9" w14:textId="77777777" w:rsidR="00455290" w:rsidRPr="006775DF" w:rsidRDefault="00455290" w:rsidP="006775DF">
    <w:pPr>
      <w:pStyle w:val="ac"/>
      <w:jc w:val="center"/>
      <w:rPr>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2EC52" w14:textId="77777777" w:rsidR="00455290" w:rsidRDefault="00455290">
    <w:pPr>
      <w:pStyle w:val="ac"/>
      <w:jc w:val="center"/>
    </w:pPr>
  </w:p>
  <w:p w14:paraId="7310F3B5" w14:textId="77777777" w:rsidR="00455290" w:rsidRDefault="00455290">
    <w:pPr>
      <w:pStyle w:val="ac"/>
      <w:jc w:val="center"/>
    </w:pPr>
  </w:p>
  <w:p w14:paraId="6C625280" w14:textId="77777777" w:rsidR="00455290" w:rsidRPr="0051560F" w:rsidRDefault="00455290" w:rsidP="0051560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27911"/>
    <w:multiLevelType w:val="hybridMultilevel"/>
    <w:tmpl w:val="92566FC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23D015FA"/>
    <w:multiLevelType w:val="hybridMultilevel"/>
    <w:tmpl w:val="0464ABE0"/>
    <w:lvl w:ilvl="0" w:tplc="B44E9AE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44775948"/>
    <w:multiLevelType w:val="hybridMultilevel"/>
    <w:tmpl w:val="C11A9764"/>
    <w:lvl w:ilvl="0" w:tplc="63564642">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68D5C08"/>
    <w:multiLevelType w:val="hybridMultilevel"/>
    <w:tmpl w:val="F2787E5C"/>
    <w:lvl w:ilvl="0" w:tplc="4A3E7AC2">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699669D"/>
    <w:multiLevelType w:val="hybridMultilevel"/>
    <w:tmpl w:val="2D903B2E"/>
    <w:lvl w:ilvl="0" w:tplc="27AC5C44">
      <w:start w:val="1"/>
      <w:numFmt w:val="decimal"/>
      <w:lvlText w:val="%1."/>
      <w:lvlJc w:val="left"/>
      <w:pPr>
        <w:ind w:left="720" w:hanging="360"/>
      </w:pPr>
      <w:rPr>
        <w:rFonts w:cs="Times New Roman" w:hint="default"/>
        <w:i/>
        <w:iCs/>
        <w:color w:val="auto"/>
        <w:sz w:val="24"/>
        <w:szCs w:val="24"/>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5A"/>
    <w:rsid w:val="0000117E"/>
    <w:rsid w:val="00001C79"/>
    <w:rsid w:val="00002324"/>
    <w:rsid w:val="0000415F"/>
    <w:rsid w:val="00006539"/>
    <w:rsid w:val="000072FD"/>
    <w:rsid w:val="00010143"/>
    <w:rsid w:val="00011E7B"/>
    <w:rsid w:val="00012363"/>
    <w:rsid w:val="0001410A"/>
    <w:rsid w:val="000152C2"/>
    <w:rsid w:val="00015CF8"/>
    <w:rsid w:val="00017BC1"/>
    <w:rsid w:val="00021796"/>
    <w:rsid w:val="000218A6"/>
    <w:rsid w:val="00022AB3"/>
    <w:rsid w:val="00023BE6"/>
    <w:rsid w:val="00024958"/>
    <w:rsid w:val="000270A3"/>
    <w:rsid w:val="00027980"/>
    <w:rsid w:val="00030BF7"/>
    <w:rsid w:val="00035E96"/>
    <w:rsid w:val="00037E5D"/>
    <w:rsid w:val="00041073"/>
    <w:rsid w:val="000410B2"/>
    <w:rsid w:val="00042025"/>
    <w:rsid w:val="00042D22"/>
    <w:rsid w:val="000439F5"/>
    <w:rsid w:val="00046A65"/>
    <w:rsid w:val="00046AA9"/>
    <w:rsid w:val="00046D37"/>
    <w:rsid w:val="00047C71"/>
    <w:rsid w:val="00050FAC"/>
    <w:rsid w:val="00051883"/>
    <w:rsid w:val="00051D11"/>
    <w:rsid w:val="00052E17"/>
    <w:rsid w:val="000533E5"/>
    <w:rsid w:val="000547E0"/>
    <w:rsid w:val="00054A50"/>
    <w:rsid w:val="00061AFF"/>
    <w:rsid w:val="00062D8A"/>
    <w:rsid w:val="00063539"/>
    <w:rsid w:val="0006665B"/>
    <w:rsid w:val="00066EE2"/>
    <w:rsid w:val="00070DF6"/>
    <w:rsid w:val="00071911"/>
    <w:rsid w:val="000742C9"/>
    <w:rsid w:val="00076EA3"/>
    <w:rsid w:val="000805C8"/>
    <w:rsid w:val="000833F5"/>
    <w:rsid w:val="000868C2"/>
    <w:rsid w:val="00087540"/>
    <w:rsid w:val="0009030A"/>
    <w:rsid w:val="000929BA"/>
    <w:rsid w:val="00093BE2"/>
    <w:rsid w:val="00094BCB"/>
    <w:rsid w:val="000954B7"/>
    <w:rsid w:val="00095D94"/>
    <w:rsid w:val="00096EF3"/>
    <w:rsid w:val="000A0418"/>
    <w:rsid w:val="000A167B"/>
    <w:rsid w:val="000A1A44"/>
    <w:rsid w:val="000A1C91"/>
    <w:rsid w:val="000A48AE"/>
    <w:rsid w:val="000A67C6"/>
    <w:rsid w:val="000B2EBF"/>
    <w:rsid w:val="000B74F6"/>
    <w:rsid w:val="000C2398"/>
    <w:rsid w:val="000C3F2B"/>
    <w:rsid w:val="000C413D"/>
    <w:rsid w:val="000C5F8B"/>
    <w:rsid w:val="000C6AFF"/>
    <w:rsid w:val="000C7EDD"/>
    <w:rsid w:val="000D0196"/>
    <w:rsid w:val="000D184D"/>
    <w:rsid w:val="000D42ED"/>
    <w:rsid w:val="000D5BAF"/>
    <w:rsid w:val="000E0278"/>
    <w:rsid w:val="000E126D"/>
    <w:rsid w:val="000E3142"/>
    <w:rsid w:val="000E4213"/>
    <w:rsid w:val="000E5EAB"/>
    <w:rsid w:val="000E615B"/>
    <w:rsid w:val="000E6833"/>
    <w:rsid w:val="000F2392"/>
    <w:rsid w:val="000F4129"/>
    <w:rsid w:val="000F4728"/>
    <w:rsid w:val="000F57B2"/>
    <w:rsid w:val="000F58D9"/>
    <w:rsid w:val="000F6727"/>
    <w:rsid w:val="000F6B9A"/>
    <w:rsid w:val="0010025D"/>
    <w:rsid w:val="001004B6"/>
    <w:rsid w:val="00100516"/>
    <w:rsid w:val="00102FEC"/>
    <w:rsid w:val="0010664A"/>
    <w:rsid w:val="00107CD4"/>
    <w:rsid w:val="00110048"/>
    <w:rsid w:val="001135B5"/>
    <w:rsid w:val="00114D2D"/>
    <w:rsid w:val="00116462"/>
    <w:rsid w:val="00117B90"/>
    <w:rsid w:val="0012138E"/>
    <w:rsid w:val="001264AF"/>
    <w:rsid w:val="00126672"/>
    <w:rsid w:val="00127994"/>
    <w:rsid w:val="00127A1D"/>
    <w:rsid w:val="001313F5"/>
    <w:rsid w:val="00132FB1"/>
    <w:rsid w:val="001351FC"/>
    <w:rsid w:val="0014054A"/>
    <w:rsid w:val="00142C05"/>
    <w:rsid w:val="0014344C"/>
    <w:rsid w:val="0014356C"/>
    <w:rsid w:val="00151A87"/>
    <w:rsid w:val="001558DC"/>
    <w:rsid w:val="0016129E"/>
    <w:rsid w:val="00162D91"/>
    <w:rsid w:val="00165081"/>
    <w:rsid w:val="00165BF9"/>
    <w:rsid w:val="001661D1"/>
    <w:rsid w:val="00170E90"/>
    <w:rsid w:val="00171F6D"/>
    <w:rsid w:val="001730F7"/>
    <w:rsid w:val="00175FA6"/>
    <w:rsid w:val="00176103"/>
    <w:rsid w:val="001765BC"/>
    <w:rsid w:val="00176DB7"/>
    <w:rsid w:val="001774B5"/>
    <w:rsid w:val="001779D8"/>
    <w:rsid w:val="00180836"/>
    <w:rsid w:val="0018472E"/>
    <w:rsid w:val="00184F89"/>
    <w:rsid w:val="00191415"/>
    <w:rsid w:val="00191A28"/>
    <w:rsid w:val="00193AD6"/>
    <w:rsid w:val="00194D60"/>
    <w:rsid w:val="00194E5B"/>
    <w:rsid w:val="00196697"/>
    <w:rsid w:val="00197B15"/>
    <w:rsid w:val="001A0A02"/>
    <w:rsid w:val="001A0F5F"/>
    <w:rsid w:val="001A1DCE"/>
    <w:rsid w:val="001A33ED"/>
    <w:rsid w:val="001A4ADD"/>
    <w:rsid w:val="001B1A1A"/>
    <w:rsid w:val="001B2D46"/>
    <w:rsid w:val="001B669B"/>
    <w:rsid w:val="001C105F"/>
    <w:rsid w:val="001C2766"/>
    <w:rsid w:val="001C314E"/>
    <w:rsid w:val="001C6C47"/>
    <w:rsid w:val="001C7673"/>
    <w:rsid w:val="001D0452"/>
    <w:rsid w:val="001D0959"/>
    <w:rsid w:val="001D30D4"/>
    <w:rsid w:val="001D40CF"/>
    <w:rsid w:val="001E0112"/>
    <w:rsid w:val="001E0E34"/>
    <w:rsid w:val="001E3F22"/>
    <w:rsid w:val="001E5E20"/>
    <w:rsid w:val="001F0DF4"/>
    <w:rsid w:val="001F20EA"/>
    <w:rsid w:val="001F2303"/>
    <w:rsid w:val="001F3CD6"/>
    <w:rsid w:val="001F6F3F"/>
    <w:rsid w:val="001F70A1"/>
    <w:rsid w:val="001F7112"/>
    <w:rsid w:val="0020092E"/>
    <w:rsid w:val="00200A4B"/>
    <w:rsid w:val="002012A0"/>
    <w:rsid w:val="00201FCB"/>
    <w:rsid w:val="00203405"/>
    <w:rsid w:val="00203AE3"/>
    <w:rsid w:val="00204F41"/>
    <w:rsid w:val="0020741D"/>
    <w:rsid w:val="00210A2C"/>
    <w:rsid w:val="00212AA6"/>
    <w:rsid w:val="00214F14"/>
    <w:rsid w:val="0021556A"/>
    <w:rsid w:val="00217EBD"/>
    <w:rsid w:val="002230EE"/>
    <w:rsid w:val="002275F1"/>
    <w:rsid w:val="00227CEB"/>
    <w:rsid w:val="00227ED6"/>
    <w:rsid w:val="00231904"/>
    <w:rsid w:val="00231C8E"/>
    <w:rsid w:val="00233A01"/>
    <w:rsid w:val="0024207F"/>
    <w:rsid w:val="002423DE"/>
    <w:rsid w:val="0024247C"/>
    <w:rsid w:val="002446BF"/>
    <w:rsid w:val="002447C6"/>
    <w:rsid w:val="00247415"/>
    <w:rsid w:val="00247DD9"/>
    <w:rsid w:val="00251B09"/>
    <w:rsid w:val="00254783"/>
    <w:rsid w:val="002557F9"/>
    <w:rsid w:val="00257BA7"/>
    <w:rsid w:val="00263841"/>
    <w:rsid w:val="00264004"/>
    <w:rsid w:val="00265151"/>
    <w:rsid w:val="002652FE"/>
    <w:rsid w:val="002657BE"/>
    <w:rsid w:val="00265BDA"/>
    <w:rsid w:val="0027291D"/>
    <w:rsid w:val="0027295A"/>
    <w:rsid w:val="00274D1C"/>
    <w:rsid w:val="00274D74"/>
    <w:rsid w:val="00276401"/>
    <w:rsid w:val="002766CC"/>
    <w:rsid w:val="0027795D"/>
    <w:rsid w:val="0028231A"/>
    <w:rsid w:val="0028286F"/>
    <w:rsid w:val="00285D55"/>
    <w:rsid w:val="002874D7"/>
    <w:rsid w:val="0029163B"/>
    <w:rsid w:val="00292D0D"/>
    <w:rsid w:val="00293FCA"/>
    <w:rsid w:val="0029483B"/>
    <w:rsid w:val="0029737B"/>
    <w:rsid w:val="002A0C4B"/>
    <w:rsid w:val="002A46F5"/>
    <w:rsid w:val="002A49CF"/>
    <w:rsid w:val="002A50AA"/>
    <w:rsid w:val="002A7C99"/>
    <w:rsid w:val="002A7FA9"/>
    <w:rsid w:val="002B10DF"/>
    <w:rsid w:val="002B1F24"/>
    <w:rsid w:val="002B2F74"/>
    <w:rsid w:val="002B55F2"/>
    <w:rsid w:val="002B64C5"/>
    <w:rsid w:val="002C112F"/>
    <w:rsid w:val="002C3916"/>
    <w:rsid w:val="002C56A6"/>
    <w:rsid w:val="002C56F2"/>
    <w:rsid w:val="002D03E4"/>
    <w:rsid w:val="002D2442"/>
    <w:rsid w:val="002D3836"/>
    <w:rsid w:val="002E1F90"/>
    <w:rsid w:val="002E385A"/>
    <w:rsid w:val="002E4D5D"/>
    <w:rsid w:val="002E5DB3"/>
    <w:rsid w:val="002E7F0A"/>
    <w:rsid w:val="002F1670"/>
    <w:rsid w:val="002F28F8"/>
    <w:rsid w:val="002F37C3"/>
    <w:rsid w:val="002F70F3"/>
    <w:rsid w:val="00300464"/>
    <w:rsid w:val="00301733"/>
    <w:rsid w:val="00307EF9"/>
    <w:rsid w:val="003129F8"/>
    <w:rsid w:val="00313377"/>
    <w:rsid w:val="0031381A"/>
    <w:rsid w:val="0032024F"/>
    <w:rsid w:val="00325693"/>
    <w:rsid w:val="0032704E"/>
    <w:rsid w:val="003321B6"/>
    <w:rsid w:val="00332360"/>
    <w:rsid w:val="00333561"/>
    <w:rsid w:val="0033599F"/>
    <w:rsid w:val="00336BEB"/>
    <w:rsid w:val="00337266"/>
    <w:rsid w:val="00340FE7"/>
    <w:rsid w:val="00342275"/>
    <w:rsid w:val="00343BD3"/>
    <w:rsid w:val="00346372"/>
    <w:rsid w:val="003476CC"/>
    <w:rsid w:val="003511E1"/>
    <w:rsid w:val="00352444"/>
    <w:rsid w:val="0035311C"/>
    <w:rsid w:val="003558D2"/>
    <w:rsid w:val="003566A5"/>
    <w:rsid w:val="00357160"/>
    <w:rsid w:val="003655A9"/>
    <w:rsid w:val="00365BBC"/>
    <w:rsid w:val="00366405"/>
    <w:rsid w:val="00371C4C"/>
    <w:rsid w:val="00372EF0"/>
    <w:rsid w:val="00374E31"/>
    <w:rsid w:val="00377257"/>
    <w:rsid w:val="00380886"/>
    <w:rsid w:val="00382C91"/>
    <w:rsid w:val="00383856"/>
    <w:rsid w:val="00386F20"/>
    <w:rsid w:val="00396DCA"/>
    <w:rsid w:val="003A0F07"/>
    <w:rsid w:val="003A11CD"/>
    <w:rsid w:val="003A3994"/>
    <w:rsid w:val="003A4702"/>
    <w:rsid w:val="003A592A"/>
    <w:rsid w:val="003A66DC"/>
    <w:rsid w:val="003B272E"/>
    <w:rsid w:val="003B32F2"/>
    <w:rsid w:val="003C0B27"/>
    <w:rsid w:val="003C3FD8"/>
    <w:rsid w:val="003C5294"/>
    <w:rsid w:val="003C59DB"/>
    <w:rsid w:val="003C69DB"/>
    <w:rsid w:val="003C6D2C"/>
    <w:rsid w:val="003C7E69"/>
    <w:rsid w:val="003D00CB"/>
    <w:rsid w:val="003D0E4F"/>
    <w:rsid w:val="003D1AEF"/>
    <w:rsid w:val="003D3F04"/>
    <w:rsid w:val="003D43D4"/>
    <w:rsid w:val="003D4A58"/>
    <w:rsid w:val="003D4E0E"/>
    <w:rsid w:val="003E1BB6"/>
    <w:rsid w:val="003E33C0"/>
    <w:rsid w:val="003E3BC6"/>
    <w:rsid w:val="003E427E"/>
    <w:rsid w:val="003E4972"/>
    <w:rsid w:val="003E5476"/>
    <w:rsid w:val="003E59D1"/>
    <w:rsid w:val="003E5BD7"/>
    <w:rsid w:val="003E6B4D"/>
    <w:rsid w:val="003E6F27"/>
    <w:rsid w:val="003F325E"/>
    <w:rsid w:val="003F43FF"/>
    <w:rsid w:val="003F542F"/>
    <w:rsid w:val="003F65FC"/>
    <w:rsid w:val="003F77A5"/>
    <w:rsid w:val="00400C45"/>
    <w:rsid w:val="004050FA"/>
    <w:rsid w:val="00406971"/>
    <w:rsid w:val="00406F3F"/>
    <w:rsid w:val="004079FE"/>
    <w:rsid w:val="00412868"/>
    <w:rsid w:val="004154E0"/>
    <w:rsid w:val="00415787"/>
    <w:rsid w:val="00416833"/>
    <w:rsid w:val="00422301"/>
    <w:rsid w:val="00423691"/>
    <w:rsid w:val="0042691C"/>
    <w:rsid w:val="00427D48"/>
    <w:rsid w:val="00430276"/>
    <w:rsid w:val="00431B50"/>
    <w:rsid w:val="00432C11"/>
    <w:rsid w:val="00434D37"/>
    <w:rsid w:val="00434FA0"/>
    <w:rsid w:val="0043565D"/>
    <w:rsid w:val="00436C3D"/>
    <w:rsid w:val="00442E71"/>
    <w:rsid w:val="004438B5"/>
    <w:rsid w:val="00445609"/>
    <w:rsid w:val="00446A50"/>
    <w:rsid w:val="00446E4B"/>
    <w:rsid w:val="00447606"/>
    <w:rsid w:val="00450483"/>
    <w:rsid w:val="0045135C"/>
    <w:rsid w:val="00451B9E"/>
    <w:rsid w:val="0045394A"/>
    <w:rsid w:val="00455290"/>
    <w:rsid w:val="00455BC5"/>
    <w:rsid w:val="00457B1C"/>
    <w:rsid w:val="00460A79"/>
    <w:rsid w:val="00460F82"/>
    <w:rsid w:val="00462011"/>
    <w:rsid w:val="00464476"/>
    <w:rsid w:val="0046488A"/>
    <w:rsid w:val="004657D4"/>
    <w:rsid w:val="004717F4"/>
    <w:rsid w:val="0047211A"/>
    <w:rsid w:val="00472DF4"/>
    <w:rsid w:val="00472FBF"/>
    <w:rsid w:val="00473754"/>
    <w:rsid w:val="00473C33"/>
    <w:rsid w:val="004746C0"/>
    <w:rsid w:val="00476A3F"/>
    <w:rsid w:val="00477B6D"/>
    <w:rsid w:val="00481E43"/>
    <w:rsid w:val="004829C8"/>
    <w:rsid w:val="0048309B"/>
    <w:rsid w:val="00490B3C"/>
    <w:rsid w:val="00493C3F"/>
    <w:rsid w:val="00495FE0"/>
    <w:rsid w:val="004A0670"/>
    <w:rsid w:val="004A13B2"/>
    <w:rsid w:val="004A4384"/>
    <w:rsid w:val="004B0021"/>
    <w:rsid w:val="004B0517"/>
    <w:rsid w:val="004B29BC"/>
    <w:rsid w:val="004B6AB4"/>
    <w:rsid w:val="004C1070"/>
    <w:rsid w:val="004C3A8D"/>
    <w:rsid w:val="004C6C67"/>
    <w:rsid w:val="004C7E00"/>
    <w:rsid w:val="004D20D8"/>
    <w:rsid w:val="004D3BF2"/>
    <w:rsid w:val="004D4B1F"/>
    <w:rsid w:val="004D7ADB"/>
    <w:rsid w:val="004D7D51"/>
    <w:rsid w:val="004E21F2"/>
    <w:rsid w:val="004E2ED6"/>
    <w:rsid w:val="004E6D9D"/>
    <w:rsid w:val="004F3590"/>
    <w:rsid w:val="004F3C0E"/>
    <w:rsid w:val="004F414D"/>
    <w:rsid w:val="004F7E92"/>
    <w:rsid w:val="005002D8"/>
    <w:rsid w:val="00500947"/>
    <w:rsid w:val="0050346F"/>
    <w:rsid w:val="00505AD9"/>
    <w:rsid w:val="00506301"/>
    <w:rsid w:val="00507516"/>
    <w:rsid w:val="0050779B"/>
    <w:rsid w:val="005109C7"/>
    <w:rsid w:val="00512ACE"/>
    <w:rsid w:val="005140F6"/>
    <w:rsid w:val="0051560F"/>
    <w:rsid w:val="00520EDF"/>
    <w:rsid w:val="005219F1"/>
    <w:rsid w:val="005224C4"/>
    <w:rsid w:val="00525187"/>
    <w:rsid w:val="00525325"/>
    <w:rsid w:val="0052592D"/>
    <w:rsid w:val="0052749F"/>
    <w:rsid w:val="00527F03"/>
    <w:rsid w:val="00530DB6"/>
    <w:rsid w:val="005345CD"/>
    <w:rsid w:val="00534E47"/>
    <w:rsid w:val="0053511A"/>
    <w:rsid w:val="00535740"/>
    <w:rsid w:val="00537019"/>
    <w:rsid w:val="0053799A"/>
    <w:rsid w:val="00540DAC"/>
    <w:rsid w:val="00542251"/>
    <w:rsid w:val="00543733"/>
    <w:rsid w:val="005441DE"/>
    <w:rsid w:val="00544487"/>
    <w:rsid w:val="00545872"/>
    <w:rsid w:val="005507E5"/>
    <w:rsid w:val="0055179F"/>
    <w:rsid w:val="0055271D"/>
    <w:rsid w:val="00553951"/>
    <w:rsid w:val="00554166"/>
    <w:rsid w:val="005605F4"/>
    <w:rsid w:val="005608E7"/>
    <w:rsid w:val="00560915"/>
    <w:rsid w:val="00560966"/>
    <w:rsid w:val="00564CF9"/>
    <w:rsid w:val="00570500"/>
    <w:rsid w:val="005761C3"/>
    <w:rsid w:val="00576954"/>
    <w:rsid w:val="005772C4"/>
    <w:rsid w:val="005816BA"/>
    <w:rsid w:val="00590659"/>
    <w:rsid w:val="00591563"/>
    <w:rsid w:val="005916CC"/>
    <w:rsid w:val="0059184E"/>
    <w:rsid w:val="00592DB4"/>
    <w:rsid w:val="0059304A"/>
    <w:rsid w:val="005946D7"/>
    <w:rsid w:val="00594ED0"/>
    <w:rsid w:val="00595F8C"/>
    <w:rsid w:val="0059683E"/>
    <w:rsid w:val="00597B9D"/>
    <w:rsid w:val="005A0E11"/>
    <w:rsid w:val="005A1389"/>
    <w:rsid w:val="005A15A7"/>
    <w:rsid w:val="005A1782"/>
    <w:rsid w:val="005A1A9B"/>
    <w:rsid w:val="005A271F"/>
    <w:rsid w:val="005A31F6"/>
    <w:rsid w:val="005A3C74"/>
    <w:rsid w:val="005A6EEE"/>
    <w:rsid w:val="005A7592"/>
    <w:rsid w:val="005B0C24"/>
    <w:rsid w:val="005B6872"/>
    <w:rsid w:val="005B6D71"/>
    <w:rsid w:val="005C558C"/>
    <w:rsid w:val="005C5AD2"/>
    <w:rsid w:val="005C61D8"/>
    <w:rsid w:val="005C6B0B"/>
    <w:rsid w:val="005C70FF"/>
    <w:rsid w:val="005D0AD0"/>
    <w:rsid w:val="005D22BB"/>
    <w:rsid w:val="005D4190"/>
    <w:rsid w:val="005D421E"/>
    <w:rsid w:val="005D4F4A"/>
    <w:rsid w:val="005D591A"/>
    <w:rsid w:val="005D6163"/>
    <w:rsid w:val="005D76C8"/>
    <w:rsid w:val="005E0B45"/>
    <w:rsid w:val="005E0C00"/>
    <w:rsid w:val="005F0029"/>
    <w:rsid w:val="005F1B54"/>
    <w:rsid w:val="005F2FD7"/>
    <w:rsid w:val="005F3568"/>
    <w:rsid w:val="005F3B24"/>
    <w:rsid w:val="005F3C9D"/>
    <w:rsid w:val="005F44B0"/>
    <w:rsid w:val="005F4900"/>
    <w:rsid w:val="005F59EE"/>
    <w:rsid w:val="00603150"/>
    <w:rsid w:val="00603AF2"/>
    <w:rsid w:val="00603E36"/>
    <w:rsid w:val="00607264"/>
    <w:rsid w:val="00607D4C"/>
    <w:rsid w:val="00611BB8"/>
    <w:rsid w:val="0061378E"/>
    <w:rsid w:val="00613FCE"/>
    <w:rsid w:val="00614545"/>
    <w:rsid w:val="0062017E"/>
    <w:rsid w:val="006207F6"/>
    <w:rsid w:val="00624D47"/>
    <w:rsid w:val="006255F6"/>
    <w:rsid w:val="006266B2"/>
    <w:rsid w:val="00627B0A"/>
    <w:rsid w:val="0063031B"/>
    <w:rsid w:val="006311F2"/>
    <w:rsid w:val="006316BA"/>
    <w:rsid w:val="0063414A"/>
    <w:rsid w:val="00637AF4"/>
    <w:rsid w:val="00641B00"/>
    <w:rsid w:val="0064530D"/>
    <w:rsid w:val="006521D6"/>
    <w:rsid w:val="006544C9"/>
    <w:rsid w:val="0065462F"/>
    <w:rsid w:val="0065498A"/>
    <w:rsid w:val="00654CFB"/>
    <w:rsid w:val="00656D58"/>
    <w:rsid w:val="006573A4"/>
    <w:rsid w:val="006635C1"/>
    <w:rsid w:val="006639B3"/>
    <w:rsid w:val="00663AEA"/>
    <w:rsid w:val="0066640A"/>
    <w:rsid w:val="00666BD2"/>
    <w:rsid w:val="006716B0"/>
    <w:rsid w:val="00673889"/>
    <w:rsid w:val="00674D16"/>
    <w:rsid w:val="006756D1"/>
    <w:rsid w:val="006775DF"/>
    <w:rsid w:val="006821F8"/>
    <w:rsid w:val="006852C5"/>
    <w:rsid w:val="00687690"/>
    <w:rsid w:val="00690F24"/>
    <w:rsid w:val="006942EA"/>
    <w:rsid w:val="00695AB0"/>
    <w:rsid w:val="00695FD4"/>
    <w:rsid w:val="006971E7"/>
    <w:rsid w:val="00697B2D"/>
    <w:rsid w:val="006A3935"/>
    <w:rsid w:val="006A4029"/>
    <w:rsid w:val="006A4465"/>
    <w:rsid w:val="006B1170"/>
    <w:rsid w:val="006B29C4"/>
    <w:rsid w:val="006B4F9B"/>
    <w:rsid w:val="006B6D59"/>
    <w:rsid w:val="006B7FEF"/>
    <w:rsid w:val="006C1C9A"/>
    <w:rsid w:val="006C576F"/>
    <w:rsid w:val="006D2A9A"/>
    <w:rsid w:val="006D2C35"/>
    <w:rsid w:val="006D4CB7"/>
    <w:rsid w:val="006D5462"/>
    <w:rsid w:val="006E36AE"/>
    <w:rsid w:val="006E4806"/>
    <w:rsid w:val="006E4D12"/>
    <w:rsid w:val="006E58CA"/>
    <w:rsid w:val="006F38D3"/>
    <w:rsid w:val="006F5064"/>
    <w:rsid w:val="006F525D"/>
    <w:rsid w:val="006F75EF"/>
    <w:rsid w:val="007001CA"/>
    <w:rsid w:val="00702AC3"/>
    <w:rsid w:val="00707E44"/>
    <w:rsid w:val="007102F5"/>
    <w:rsid w:val="00714009"/>
    <w:rsid w:val="00716D3B"/>
    <w:rsid w:val="00720785"/>
    <w:rsid w:val="007270C5"/>
    <w:rsid w:val="0073055A"/>
    <w:rsid w:val="0073124B"/>
    <w:rsid w:val="007317D2"/>
    <w:rsid w:val="00731B07"/>
    <w:rsid w:val="00733266"/>
    <w:rsid w:val="007349F9"/>
    <w:rsid w:val="00740AC1"/>
    <w:rsid w:val="00740B35"/>
    <w:rsid w:val="00745A57"/>
    <w:rsid w:val="00750A76"/>
    <w:rsid w:val="0075286D"/>
    <w:rsid w:val="0075314F"/>
    <w:rsid w:val="00753EC2"/>
    <w:rsid w:val="007540B7"/>
    <w:rsid w:val="00756D38"/>
    <w:rsid w:val="00757398"/>
    <w:rsid w:val="007616EC"/>
    <w:rsid w:val="00763418"/>
    <w:rsid w:val="007649FA"/>
    <w:rsid w:val="007669A1"/>
    <w:rsid w:val="00766F01"/>
    <w:rsid w:val="00767F72"/>
    <w:rsid w:val="0077206A"/>
    <w:rsid w:val="007726A1"/>
    <w:rsid w:val="00774AD8"/>
    <w:rsid w:val="007759D7"/>
    <w:rsid w:val="007761E8"/>
    <w:rsid w:val="00776342"/>
    <w:rsid w:val="007826BC"/>
    <w:rsid w:val="00783454"/>
    <w:rsid w:val="00783764"/>
    <w:rsid w:val="00791F5B"/>
    <w:rsid w:val="00793C4A"/>
    <w:rsid w:val="00793F0C"/>
    <w:rsid w:val="007945CB"/>
    <w:rsid w:val="00794736"/>
    <w:rsid w:val="00794DFE"/>
    <w:rsid w:val="007959C2"/>
    <w:rsid w:val="007962FC"/>
    <w:rsid w:val="00796C3E"/>
    <w:rsid w:val="007A1CBE"/>
    <w:rsid w:val="007A25C4"/>
    <w:rsid w:val="007A58E6"/>
    <w:rsid w:val="007B047F"/>
    <w:rsid w:val="007B051C"/>
    <w:rsid w:val="007B076E"/>
    <w:rsid w:val="007B4EFE"/>
    <w:rsid w:val="007B55DC"/>
    <w:rsid w:val="007B5D0F"/>
    <w:rsid w:val="007C181F"/>
    <w:rsid w:val="007D0D9E"/>
    <w:rsid w:val="007D227F"/>
    <w:rsid w:val="007D6CF3"/>
    <w:rsid w:val="007D7640"/>
    <w:rsid w:val="007E0400"/>
    <w:rsid w:val="007E0FD4"/>
    <w:rsid w:val="007E1593"/>
    <w:rsid w:val="007E183D"/>
    <w:rsid w:val="007E1A1D"/>
    <w:rsid w:val="007E22FA"/>
    <w:rsid w:val="007E2A45"/>
    <w:rsid w:val="007E2A97"/>
    <w:rsid w:val="007E3924"/>
    <w:rsid w:val="007E4787"/>
    <w:rsid w:val="007E4892"/>
    <w:rsid w:val="007E7199"/>
    <w:rsid w:val="007F028C"/>
    <w:rsid w:val="007F057F"/>
    <w:rsid w:val="007F169F"/>
    <w:rsid w:val="007F54CF"/>
    <w:rsid w:val="00802990"/>
    <w:rsid w:val="00803AA0"/>
    <w:rsid w:val="0080512B"/>
    <w:rsid w:val="00805426"/>
    <w:rsid w:val="008054F9"/>
    <w:rsid w:val="00805FA0"/>
    <w:rsid w:val="00806898"/>
    <w:rsid w:val="00807616"/>
    <w:rsid w:val="00810A50"/>
    <w:rsid w:val="00810EFA"/>
    <w:rsid w:val="0081192D"/>
    <w:rsid w:val="00812775"/>
    <w:rsid w:val="008149BC"/>
    <w:rsid w:val="00821B19"/>
    <w:rsid w:val="0082352F"/>
    <w:rsid w:val="00823767"/>
    <w:rsid w:val="00825497"/>
    <w:rsid w:val="00826AD9"/>
    <w:rsid w:val="00832219"/>
    <w:rsid w:val="00832A63"/>
    <w:rsid w:val="00833651"/>
    <w:rsid w:val="0083697E"/>
    <w:rsid w:val="0083714C"/>
    <w:rsid w:val="00842E76"/>
    <w:rsid w:val="00845CC5"/>
    <w:rsid w:val="00847040"/>
    <w:rsid w:val="00847DD3"/>
    <w:rsid w:val="00851A2C"/>
    <w:rsid w:val="00854576"/>
    <w:rsid w:val="008618A4"/>
    <w:rsid w:val="0086296D"/>
    <w:rsid w:val="00864BA5"/>
    <w:rsid w:val="00866473"/>
    <w:rsid w:val="00866548"/>
    <w:rsid w:val="00867F72"/>
    <w:rsid w:val="00871879"/>
    <w:rsid w:val="0087350B"/>
    <w:rsid w:val="00873C13"/>
    <w:rsid w:val="008747A5"/>
    <w:rsid w:val="00875B7A"/>
    <w:rsid w:val="008768C6"/>
    <w:rsid w:val="00877466"/>
    <w:rsid w:val="00880D9E"/>
    <w:rsid w:val="00881571"/>
    <w:rsid w:val="00882E89"/>
    <w:rsid w:val="00883C50"/>
    <w:rsid w:val="008864E9"/>
    <w:rsid w:val="0088706E"/>
    <w:rsid w:val="00887ABF"/>
    <w:rsid w:val="00895355"/>
    <w:rsid w:val="00895EF5"/>
    <w:rsid w:val="008966F5"/>
    <w:rsid w:val="0089691E"/>
    <w:rsid w:val="008A0051"/>
    <w:rsid w:val="008A078C"/>
    <w:rsid w:val="008A21D1"/>
    <w:rsid w:val="008A27A9"/>
    <w:rsid w:val="008A2A07"/>
    <w:rsid w:val="008A52C0"/>
    <w:rsid w:val="008A70AD"/>
    <w:rsid w:val="008B013F"/>
    <w:rsid w:val="008B1E04"/>
    <w:rsid w:val="008B3F5A"/>
    <w:rsid w:val="008B58ED"/>
    <w:rsid w:val="008C191D"/>
    <w:rsid w:val="008C20F4"/>
    <w:rsid w:val="008C24DC"/>
    <w:rsid w:val="008C3ED6"/>
    <w:rsid w:val="008C4E23"/>
    <w:rsid w:val="008D2C84"/>
    <w:rsid w:val="008D4EB1"/>
    <w:rsid w:val="008E42EA"/>
    <w:rsid w:val="008E7A11"/>
    <w:rsid w:val="008F1C13"/>
    <w:rsid w:val="008F2562"/>
    <w:rsid w:val="008F43C6"/>
    <w:rsid w:val="008F5D5B"/>
    <w:rsid w:val="009020DD"/>
    <w:rsid w:val="00904EAB"/>
    <w:rsid w:val="00906348"/>
    <w:rsid w:val="009077DE"/>
    <w:rsid w:val="00907D20"/>
    <w:rsid w:val="00911B6A"/>
    <w:rsid w:val="009158E1"/>
    <w:rsid w:val="009167A2"/>
    <w:rsid w:val="009176F1"/>
    <w:rsid w:val="00920E44"/>
    <w:rsid w:val="00921941"/>
    <w:rsid w:val="00922DFF"/>
    <w:rsid w:val="00923504"/>
    <w:rsid w:val="00925A59"/>
    <w:rsid w:val="00932126"/>
    <w:rsid w:val="009334CD"/>
    <w:rsid w:val="00941388"/>
    <w:rsid w:val="00942331"/>
    <w:rsid w:val="009533F5"/>
    <w:rsid w:val="0095352B"/>
    <w:rsid w:val="009537B9"/>
    <w:rsid w:val="00954E80"/>
    <w:rsid w:val="00956D9D"/>
    <w:rsid w:val="0095795A"/>
    <w:rsid w:val="00960EC7"/>
    <w:rsid w:val="00961CAB"/>
    <w:rsid w:val="009630ED"/>
    <w:rsid w:val="009646CA"/>
    <w:rsid w:val="00965ADC"/>
    <w:rsid w:val="00971E4C"/>
    <w:rsid w:val="009727C3"/>
    <w:rsid w:val="00973CE0"/>
    <w:rsid w:val="00974B53"/>
    <w:rsid w:val="00975DDC"/>
    <w:rsid w:val="00983F80"/>
    <w:rsid w:val="00984AFD"/>
    <w:rsid w:val="00985CAE"/>
    <w:rsid w:val="00987E06"/>
    <w:rsid w:val="00991798"/>
    <w:rsid w:val="009920A5"/>
    <w:rsid w:val="00994541"/>
    <w:rsid w:val="00994C7D"/>
    <w:rsid w:val="00996911"/>
    <w:rsid w:val="009A08DA"/>
    <w:rsid w:val="009A0E4E"/>
    <w:rsid w:val="009A14C3"/>
    <w:rsid w:val="009A396D"/>
    <w:rsid w:val="009A762C"/>
    <w:rsid w:val="009B001E"/>
    <w:rsid w:val="009B5C60"/>
    <w:rsid w:val="009C0BBD"/>
    <w:rsid w:val="009C1D10"/>
    <w:rsid w:val="009C33CA"/>
    <w:rsid w:val="009C6F4C"/>
    <w:rsid w:val="009C7FF8"/>
    <w:rsid w:val="009D3656"/>
    <w:rsid w:val="009D46D9"/>
    <w:rsid w:val="009D5D8E"/>
    <w:rsid w:val="009D6277"/>
    <w:rsid w:val="009D6B6C"/>
    <w:rsid w:val="009E287F"/>
    <w:rsid w:val="009E40EF"/>
    <w:rsid w:val="009E4291"/>
    <w:rsid w:val="009E4765"/>
    <w:rsid w:val="009E4AE3"/>
    <w:rsid w:val="009E59D6"/>
    <w:rsid w:val="009E6292"/>
    <w:rsid w:val="009F05BD"/>
    <w:rsid w:val="009F1975"/>
    <w:rsid w:val="009F2287"/>
    <w:rsid w:val="009F2CC2"/>
    <w:rsid w:val="009F371D"/>
    <w:rsid w:val="009F5079"/>
    <w:rsid w:val="009F6DD4"/>
    <w:rsid w:val="00A03175"/>
    <w:rsid w:val="00A0423D"/>
    <w:rsid w:val="00A04EE8"/>
    <w:rsid w:val="00A07951"/>
    <w:rsid w:val="00A12CB1"/>
    <w:rsid w:val="00A12D1C"/>
    <w:rsid w:val="00A16B43"/>
    <w:rsid w:val="00A22ECE"/>
    <w:rsid w:val="00A23331"/>
    <w:rsid w:val="00A25A93"/>
    <w:rsid w:val="00A30ADD"/>
    <w:rsid w:val="00A315F8"/>
    <w:rsid w:val="00A33AF7"/>
    <w:rsid w:val="00A34F36"/>
    <w:rsid w:val="00A36CD7"/>
    <w:rsid w:val="00A36EF2"/>
    <w:rsid w:val="00A412AE"/>
    <w:rsid w:val="00A51E13"/>
    <w:rsid w:val="00A52C06"/>
    <w:rsid w:val="00A550C3"/>
    <w:rsid w:val="00A567ED"/>
    <w:rsid w:val="00A6264C"/>
    <w:rsid w:val="00A62F4F"/>
    <w:rsid w:val="00A6727B"/>
    <w:rsid w:val="00A71287"/>
    <w:rsid w:val="00A72AFF"/>
    <w:rsid w:val="00A72B4D"/>
    <w:rsid w:val="00A73A32"/>
    <w:rsid w:val="00A75E03"/>
    <w:rsid w:val="00A7619D"/>
    <w:rsid w:val="00A90757"/>
    <w:rsid w:val="00A9468A"/>
    <w:rsid w:val="00A94B04"/>
    <w:rsid w:val="00A94E4B"/>
    <w:rsid w:val="00A94E65"/>
    <w:rsid w:val="00A9671B"/>
    <w:rsid w:val="00A96F37"/>
    <w:rsid w:val="00A97693"/>
    <w:rsid w:val="00A97B2E"/>
    <w:rsid w:val="00AA2478"/>
    <w:rsid w:val="00AA5065"/>
    <w:rsid w:val="00AA7798"/>
    <w:rsid w:val="00AA7C2E"/>
    <w:rsid w:val="00AA7F61"/>
    <w:rsid w:val="00AB1825"/>
    <w:rsid w:val="00AB20E6"/>
    <w:rsid w:val="00AB2487"/>
    <w:rsid w:val="00AB4150"/>
    <w:rsid w:val="00AB43E4"/>
    <w:rsid w:val="00AB5F30"/>
    <w:rsid w:val="00AB656B"/>
    <w:rsid w:val="00AB727E"/>
    <w:rsid w:val="00AC26C2"/>
    <w:rsid w:val="00AC677F"/>
    <w:rsid w:val="00AC6C05"/>
    <w:rsid w:val="00AC7983"/>
    <w:rsid w:val="00AD052B"/>
    <w:rsid w:val="00AD0918"/>
    <w:rsid w:val="00AD1874"/>
    <w:rsid w:val="00AD2069"/>
    <w:rsid w:val="00AD2416"/>
    <w:rsid w:val="00AD7ADE"/>
    <w:rsid w:val="00AE0FBC"/>
    <w:rsid w:val="00AE383A"/>
    <w:rsid w:val="00AE745C"/>
    <w:rsid w:val="00AF05FA"/>
    <w:rsid w:val="00AF3164"/>
    <w:rsid w:val="00AF41FE"/>
    <w:rsid w:val="00AF4547"/>
    <w:rsid w:val="00AF53B9"/>
    <w:rsid w:val="00AF5598"/>
    <w:rsid w:val="00AF72E0"/>
    <w:rsid w:val="00AF7362"/>
    <w:rsid w:val="00AF7372"/>
    <w:rsid w:val="00AF7CAD"/>
    <w:rsid w:val="00B00454"/>
    <w:rsid w:val="00B00FE0"/>
    <w:rsid w:val="00B03CF9"/>
    <w:rsid w:val="00B07AA1"/>
    <w:rsid w:val="00B10AAE"/>
    <w:rsid w:val="00B16365"/>
    <w:rsid w:val="00B17305"/>
    <w:rsid w:val="00B1750E"/>
    <w:rsid w:val="00B2032D"/>
    <w:rsid w:val="00B22373"/>
    <w:rsid w:val="00B23530"/>
    <w:rsid w:val="00B23BC5"/>
    <w:rsid w:val="00B264CC"/>
    <w:rsid w:val="00B33630"/>
    <w:rsid w:val="00B354CC"/>
    <w:rsid w:val="00B37419"/>
    <w:rsid w:val="00B4065B"/>
    <w:rsid w:val="00B40D79"/>
    <w:rsid w:val="00B433F6"/>
    <w:rsid w:val="00B439A9"/>
    <w:rsid w:val="00B45725"/>
    <w:rsid w:val="00B45A1C"/>
    <w:rsid w:val="00B5088A"/>
    <w:rsid w:val="00B547BC"/>
    <w:rsid w:val="00B54D28"/>
    <w:rsid w:val="00B55BC0"/>
    <w:rsid w:val="00B55F01"/>
    <w:rsid w:val="00B61495"/>
    <w:rsid w:val="00B64626"/>
    <w:rsid w:val="00B651FB"/>
    <w:rsid w:val="00B65DE2"/>
    <w:rsid w:val="00B668F2"/>
    <w:rsid w:val="00B678D9"/>
    <w:rsid w:val="00B71D6B"/>
    <w:rsid w:val="00B73A22"/>
    <w:rsid w:val="00B74119"/>
    <w:rsid w:val="00B74A8A"/>
    <w:rsid w:val="00B7526C"/>
    <w:rsid w:val="00B75DC0"/>
    <w:rsid w:val="00B76482"/>
    <w:rsid w:val="00B81682"/>
    <w:rsid w:val="00B823CD"/>
    <w:rsid w:val="00B836A0"/>
    <w:rsid w:val="00B86ECB"/>
    <w:rsid w:val="00B92619"/>
    <w:rsid w:val="00B94C91"/>
    <w:rsid w:val="00B94FE4"/>
    <w:rsid w:val="00B9703D"/>
    <w:rsid w:val="00BA4A5B"/>
    <w:rsid w:val="00BA6766"/>
    <w:rsid w:val="00BB6621"/>
    <w:rsid w:val="00BB6660"/>
    <w:rsid w:val="00BC0770"/>
    <w:rsid w:val="00BC41B1"/>
    <w:rsid w:val="00BC62C8"/>
    <w:rsid w:val="00BC6555"/>
    <w:rsid w:val="00BD07D7"/>
    <w:rsid w:val="00BD6E73"/>
    <w:rsid w:val="00BD6FEC"/>
    <w:rsid w:val="00BD76B8"/>
    <w:rsid w:val="00BE2A22"/>
    <w:rsid w:val="00BE6F14"/>
    <w:rsid w:val="00BE7451"/>
    <w:rsid w:val="00BF4979"/>
    <w:rsid w:val="00BF5047"/>
    <w:rsid w:val="00BF505D"/>
    <w:rsid w:val="00BF6590"/>
    <w:rsid w:val="00C05175"/>
    <w:rsid w:val="00C07F8A"/>
    <w:rsid w:val="00C10556"/>
    <w:rsid w:val="00C11A72"/>
    <w:rsid w:val="00C11B8C"/>
    <w:rsid w:val="00C1622B"/>
    <w:rsid w:val="00C1631E"/>
    <w:rsid w:val="00C16D51"/>
    <w:rsid w:val="00C17907"/>
    <w:rsid w:val="00C20BB9"/>
    <w:rsid w:val="00C25B9A"/>
    <w:rsid w:val="00C262AF"/>
    <w:rsid w:val="00C27938"/>
    <w:rsid w:val="00C335D9"/>
    <w:rsid w:val="00C33F4E"/>
    <w:rsid w:val="00C37EC9"/>
    <w:rsid w:val="00C40759"/>
    <w:rsid w:val="00C41189"/>
    <w:rsid w:val="00C45209"/>
    <w:rsid w:val="00C45C99"/>
    <w:rsid w:val="00C45DAB"/>
    <w:rsid w:val="00C50FF8"/>
    <w:rsid w:val="00C52036"/>
    <w:rsid w:val="00C52B2F"/>
    <w:rsid w:val="00C604A2"/>
    <w:rsid w:val="00C61555"/>
    <w:rsid w:val="00C61BDC"/>
    <w:rsid w:val="00C62831"/>
    <w:rsid w:val="00C62C2F"/>
    <w:rsid w:val="00C63910"/>
    <w:rsid w:val="00C64526"/>
    <w:rsid w:val="00C6512E"/>
    <w:rsid w:val="00C676E9"/>
    <w:rsid w:val="00C7076E"/>
    <w:rsid w:val="00C728D8"/>
    <w:rsid w:val="00C72C0F"/>
    <w:rsid w:val="00C775B0"/>
    <w:rsid w:val="00C80DE0"/>
    <w:rsid w:val="00C83B3C"/>
    <w:rsid w:val="00C859B8"/>
    <w:rsid w:val="00C85CC5"/>
    <w:rsid w:val="00C868FD"/>
    <w:rsid w:val="00C871A8"/>
    <w:rsid w:val="00C917D4"/>
    <w:rsid w:val="00C94539"/>
    <w:rsid w:val="00C9689D"/>
    <w:rsid w:val="00C97775"/>
    <w:rsid w:val="00CA58BE"/>
    <w:rsid w:val="00CA674C"/>
    <w:rsid w:val="00CA714F"/>
    <w:rsid w:val="00CB2825"/>
    <w:rsid w:val="00CB303F"/>
    <w:rsid w:val="00CB4201"/>
    <w:rsid w:val="00CB468D"/>
    <w:rsid w:val="00CB54F5"/>
    <w:rsid w:val="00CB6859"/>
    <w:rsid w:val="00CB6BD1"/>
    <w:rsid w:val="00CC23FF"/>
    <w:rsid w:val="00CC2664"/>
    <w:rsid w:val="00CC4A77"/>
    <w:rsid w:val="00CC66E6"/>
    <w:rsid w:val="00CD044D"/>
    <w:rsid w:val="00CD2E7E"/>
    <w:rsid w:val="00CD300C"/>
    <w:rsid w:val="00CD4FA3"/>
    <w:rsid w:val="00CE39C3"/>
    <w:rsid w:val="00CE4722"/>
    <w:rsid w:val="00CE7AC7"/>
    <w:rsid w:val="00CF0454"/>
    <w:rsid w:val="00CF13BE"/>
    <w:rsid w:val="00CF7866"/>
    <w:rsid w:val="00D01478"/>
    <w:rsid w:val="00D0250D"/>
    <w:rsid w:val="00D03625"/>
    <w:rsid w:val="00D05561"/>
    <w:rsid w:val="00D05FCA"/>
    <w:rsid w:val="00D0642A"/>
    <w:rsid w:val="00D06877"/>
    <w:rsid w:val="00D11EDC"/>
    <w:rsid w:val="00D135FF"/>
    <w:rsid w:val="00D13E2C"/>
    <w:rsid w:val="00D146D0"/>
    <w:rsid w:val="00D158D0"/>
    <w:rsid w:val="00D16D02"/>
    <w:rsid w:val="00D2262E"/>
    <w:rsid w:val="00D22C61"/>
    <w:rsid w:val="00D23D52"/>
    <w:rsid w:val="00D2414B"/>
    <w:rsid w:val="00D24D7F"/>
    <w:rsid w:val="00D25510"/>
    <w:rsid w:val="00D26296"/>
    <w:rsid w:val="00D30237"/>
    <w:rsid w:val="00D32648"/>
    <w:rsid w:val="00D33DAE"/>
    <w:rsid w:val="00D36942"/>
    <w:rsid w:val="00D36F5A"/>
    <w:rsid w:val="00D40439"/>
    <w:rsid w:val="00D41403"/>
    <w:rsid w:val="00D4236B"/>
    <w:rsid w:val="00D42A56"/>
    <w:rsid w:val="00D43296"/>
    <w:rsid w:val="00D447BC"/>
    <w:rsid w:val="00D5031A"/>
    <w:rsid w:val="00D52B08"/>
    <w:rsid w:val="00D547F8"/>
    <w:rsid w:val="00D549E1"/>
    <w:rsid w:val="00D6002C"/>
    <w:rsid w:val="00D61E54"/>
    <w:rsid w:val="00D623C4"/>
    <w:rsid w:val="00D72FF1"/>
    <w:rsid w:val="00D74E42"/>
    <w:rsid w:val="00D75580"/>
    <w:rsid w:val="00D756DA"/>
    <w:rsid w:val="00D8216E"/>
    <w:rsid w:val="00D853E3"/>
    <w:rsid w:val="00D85F20"/>
    <w:rsid w:val="00D87F98"/>
    <w:rsid w:val="00D9213A"/>
    <w:rsid w:val="00D92F89"/>
    <w:rsid w:val="00D96CD4"/>
    <w:rsid w:val="00DA2A0A"/>
    <w:rsid w:val="00DA2D90"/>
    <w:rsid w:val="00DA638F"/>
    <w:rsid w:val="00DA68CC"/>
    <w:rsid w:val="00DA7857"/>
    <w:rsid w:val="00DB0A27"/>
    <w:rsid w:val="00DB2C24"/>
    <w:rsid w:val="00DB6844"/>
    <w:rsid w:val="00DB6FCB"/>
    <w:rsid w:val="00DC341C"/>
    <w:rsid w:val="00DD0078"/>
    <w:rsid w:val="00DD0B91"/>
    <w:rsid w:val="00DD234B"/>
    <w:rsid w:val="00DD477E"/>
    <w:rsid w:val="00DD5741"/>
    <w:rsid w:val="00DD6491"/>
    <w:rsid w:val="00DE688F"/>
    <w:rsid w:val="00DE68C7"/>
    <w:rsid w:val="00DE6F6E"/>
    <w:rsid w:val="00DF08A1"/>
    <w:rsid w:val="00DF5F96"/>
    <w:rsid w:val="00E00A75"/>
    <w:rsid w:val="00E00DA1"/>
    <w:rsid w:val="00E04E4F"/>
    <w:rsid w:val="00E0644C"/>
    <w:rsid w:val="00E06C7D"/>
    <w:rsid w:val="00E104A4"/>
    <w:rsid w:val="00E11049"/>
    <w:rsid w:val="00E12C56"/>
    <w:rsid w:val="00E13899"/>
    <w:rsid w:val="00E17817"/>
    <w:rsid w:val="00E20355"/>
    <w:rsid w:val="00E2137D"/>
    <w:rsid w:val="00E21422"/>
    <w:rsid w:val="00E2161B"/>
    <w:rsid w:val="00E2502B"/>
    <w:rsid w:val="00E259E9"/>
    <w:rsid w:val="00E265BB"/>
    <w:rsid w:val="00E26B17"/>
    <w:rsid w:val="00E333A5"/>
    <w:rsid w:val="00E33673"/>
    <w:rsid w:val="00E33FB5"/>
    <w:rsid w:val="00E3495A"/>
    <w:rsid w:val="00E357CD"/>
    <w:rsid w:val="00E35D55"/>
    <w:rsid w:val="00E36449"/>
    <w:rsid w:val="00E374F9"/>
    <w:rsid w:val="00E41162"/>
    <w:rsid w:val="00E418E5"/>
    <w:rsid w:val="00E425F1"/>
    <w:rsid w:val="00E42B3D"/>
    <w:rsid w:val="00E430E5"/>
    <w:rsid w:val="00E438C5"/>
    <w:rsid w:val="00E46435"/>
    <w:rsid w:val="00E4681B"/>
    <w:rsid w:val="00E5045F"/>
    <w:rsid w:val="00E52C6A"/>
    <w:rsid w:val="00E533EA"/>
    <w:rsid w:val="00E54FB1"/>
    <w:rsid w:val="00E57F3F"/>
    <w:rsid w:val="00E601ED"/>
    <w:rsid w:val="00E611A4"/>
    <w:rsid w:val="00E6278D"/>
    <w:rsid w:val="00E6779F"/>
    <w:rsid w:val="00E70859"/>
    <w:rsid w:val="00E70A99"/>
    <w:rsid w:val="00E71E94"/>
    <w:rsid w:val="00E722F8"/>
    <w:rsid w:val="00E724D4"/>
    <w:rsid w:val="00E725F6"/>
    <w:rsid w:val="00E75CB2"/>
    <w:rsid w:val="00E7626E"/>
    <w:rsid w:val="00E77298"/>
    <w:rsid w:val="00E7752C"/>
    <w:rsid w:val="00E808ED"/>
    <w:rsid w:val="00E83B0F"/>
    <w:rsid w:val="00E83BA1"/>
    <w:rsid w:val="00E84B14"/>
    <w:rsid w:val="00E86078"/>
    <w:rsid w:val="00E91636"/>
    <w:rsid w:val="00E938A9"/>
    <w:rsid w:val="00E94572"/>
    <w:rsid w:val="00E9541F"/>
    <w:rsid w:val="00E97989"/>
    <w:rsid w:val="00EA0459"/>
    <w:rsid w:val="00EA06DF"/>
    <w:rsid w:val="00EA2CA3"/>
    <w:rsid w:val="00EA4F2F"/>
    <w:rsid w:val="00EA6999"/>
    <w:rsid w:val="00EB0CF6"/>
    <w:rsid w:val="00EB57CB"/>
    <w:rsid w:val="00EC0053"/>
    <w:rsid w:val="00EC0551"/>
    <w:rsid w:val="00EC09F1"/>
    <w:rsid w:val="00EC3245"/>
    <w:rsid w:val="00EC7591"/>
    <w:rsid w:val="00ED2DF2"/>
    <w:rsid w:val="00ED3DAF"/>
    <w:rsid w:val="00ED3ED4"/>
    <w:rsid w:val="00ED40D5"/>
    <w:rsid w:val="00ED532F"/>
    <w:rsid w:val="00ED687F"/>
    <w:rsid w:val="00EE236B"/>
    <w:rsid w:val="00EE5486"/>
    <w:rsid w:val="00EE72A6"/>
    <w:rsid w:val="00EF0CB6"/>
    <w:rsid w:val="00EF30A6"/>
    <w:rsid w:val="00EF5674"/>
    <w:rsid w:val="00EF5BAF"/>
    <w:rsid w:val="00F0056F"/>
    <w:rsid w:val="00F0216D"/>
    <w:rsid w:val="00F029DA"/>
    <w:rsid w:val="00F02B99"/>
    <w:rsid w:val="00F04A30"/>
    <w:rsid w:val="00F1083E"/>
    <w:rsid w:val="00F13FF7"/>
    <w:rsid w:val="00F14B79"/>
    <w:rsid w:val="00F2060E"/>
    <w:rsid w:val="00F20DE1"/>
    <w:rsid w:val="00F24152"/>
    <w:rsid w:val="00F25D52"/>
    <w:rsid w:val="00F27D1F"/>
    <w:rsid w:val="00F31673"/>
    <w:rsid w:val="00F3223E"/>
    <w:rsid w:val="00F35D08"/>
    <w:rsid w:val="00F36A32"/>
    <w:rsid w:val="00F37A72"/>
    <w:rsid w:val="00F37FC1"/>
    <w:rsid w:val="00F4356C"/>
    <w:rsid w:val="00F45618"/>
    <w:rsid w:val="00F512D4"/>
    <w:rsid w:val="00F53B85"/>
    <w:rsid w:val="00F561DA"/>
    <w:rsid w:val="00F60295"/>
    <w:rsid w:val="00F60AA4"/>
    <w:rsid w:val="00F60E21"/>
    <w:rsid w:val="00F61CF2"/>
    <w:rsid w:val="00F6214A"/>
    <w:rsid w:val="00F6258A"/>
    <w:rsid w:val="00F627B7"/>
    <w:rsid w:val="00F629E3"/>
    <w:rsid w:val="00F62A04"/>
    <w:rsid w:val="00F63376"/>
    <w:rsid w:val="00F63AC5"/>
    <w:rsid w:val="00F6484A"/>
    <w:rsid w:val="00F65A6D"/>
    <w:rsid w:val="00F6706D"/>
    <w:rsid w:val="00F80271"/>
    <w:rsid w:val="00F80E20"/>
    <w:rsid w:val="00F8212F"/>
    <w:rsid w:val="00F82777"/>
    <w:rsid w:val="00F8330E"/>
    <w:rsid w:val="00F93455"/>
    <w:rsid w:val="00FA07F3"/>
    <w:rsid w:val="00FA2556"/>
    <w:rsid w:val="00FA3D45"/>
    <w:rsid w:val="00FA463E"/>
    <w:rsid w:val="00FA4F2F"/>
    <w:rsid w:val="00FA72DB"/>
    <w:rsid w:val="00FB06EE"/>
    <w:rsid w:val="00FB084A"/>
    <w:rsid w:val="00FB3D6F"/>
    <w:rsid w:val="00FB416B"/>
    <w:rsid w:val="00FB54B0"/>
    <w:rsid w:val="00FB618D"/>
    <w:rsid w:val="00FB6741"/>
    <w:rsid w:val="00FB724F"/>
    <w:rsid w:val="00FC0043"/>
    <w:rsid w:val="00FC2E5E"/>
    <w:rsid w:val="00FC3FDD"/>
    <w:rsid w:val="00FC5F53"/>
    <w:rsid w:val="00FD0AA5"/>
    <w:rsid w:val="00FD644B"/>
    <w:rsid w:val="00FD7116"/>
    <w:rsid w:val="00FE2205"/>
    <w:rsid w:val="00FE24E2"/>
    <w:rsid w:val="00FE27B8"/>
    <w:rsid w:val="00FE4ED7"/>
    <w:rsid w:val="00FE6B68"/>
    <w:rsid w:val="00FF0356"/>
    <w:rsid w:val="00FF274A"/>
    <w:rsid w:val="00FF4895"/>
    <w:rsid w:val="00FF64A8"/>
    <w:rsid w:val="00FF78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904E47"/>
  <w15:docId w15:val="{9CAC37B4-F9E4-4B24-91A3-37EDC0AD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F5A"/>
    <w:rPr>
      <w:rFonts w:ascii="Times New Roman" w:eastAsia="Times New Roman" w:hAnsi="Times New Roman"/>
      <w:sz w:val="28"/>
      <w:szCs w:val="28"/>
    </w:rPr>
  </w:style>
  <w:style w:type="paragraph" w:styleId="2">
    <w:name w:val="heading 2"/>
    <w:basedOn w:val="a"/>
    <w:next w:val="a"/>
    <w:link w:val="20"/>
    <w:uiPriority w:val="99"/>
    <w:qFormat/>
    <w:rsid w:val="008B3F5A"/>
    <w:pPr>
      <w:keepNext/>
      <w:jc w:val="center"/>
      <w:outlineLvl w:val="1"/>
    </w:pPr>
    <w:rPr>
      <w:rFonts w:eastAsia="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8B3F5A"/>
    <w:rPr>
      <w:rFonts w:ascii="Times New Roman" w:hAnsi="Times New Roman" w:cs="Times New Roman"/>
      <w:b/>
      <w:sz w:val="20"/>
      <w:lang w:eastAsia="ru-RU"/>
    </w:rPr>
  </w:style>
  <w:style w:type="paragraph" w:styleId="a3">
    <w:name w:val="Subtitle"/>
    <w:basedOn w:val="a"/>
    <w:link w:val="a4"/>
    <w:uiPriority w:val="99"/>
    <w:qFormat/>
    <w:rsid w:val="008B3F5A"/>
    <w:pPr>
      <w:jc w:val="center"/>
    </w:pPr>
    <w:rPr>
      <w:rFonts w:eastAsia="Calibri"/>
      <w:b/>
      <w:bCs/>
      <w:spacing w:val="8"/>
      <w:sz w:val="20"/>
      <w:szCs w:val="20"/>
    </w:rPr>
  </w:style>
  <w:style w:type="character" w:customStyle="1" w:styleId="a4">
    <w:name w:val="Подзаголовок Знак"/>
    <w:basedOn w:val="a0"/>
    <w:link w:val="a3"/>
    <w:uiPriority w:val="99"/>
    <w:locked/>
    <w:rsid w:val="008B3F5A"/>
    <w:rPr>
      <w:rFonts w:ascii="Times New Roman" w:hAnsi="Times New Roman" w:cs="Times New Roman"/>
      <w:b/>
      <w:spacing w:val="8"/>
      <w:sz w:val="20"/>
      <w:lang w:eastAsia="ru-RU"/>
    </w:rPr>
  </w:style>
  <w:style w:type="paragraph" w:styleId="a5">
    <w:name w:val="List Paragraph"/>
    <w:basedOn w:val="a"/>
    <w:uiPriority w:val="99"/>
    <w:qFormat/>
    <w:rsid w:val="00FC2E5E"/>
    <w:pPr>
      <w:ind w:left="720"/>
    </w:pPr>
  </w:style>
  <w:style w:type="character" w:customStyle="1" w:styleId="101">
    <w:name w:val="Основной текст + 101"/>
    <w:aliases w:val="5 pt3,Интервал 0 pt1,Основной текст + Курсив"/>
    <w:uiPriority w:val="99"/>
    <w:rsid w:val="003A592A"/>
    <w:rPr>
      <w:rFonts w:ascii="Times New Roman" w:hAnsi="Times New Roman"/>
      <w:spacing w:val="3"/>
      <w:sz w:val="21"/>
      <w:u w:val="none"/>
    </w:rPr>
  </w:style>
  <w:style w:type="character" w:customStyle="1" w:styleId="BodyTextChar">
    <w:name w:val="Body Text Char"/>
    <w:aliases w:val="Знак Знак Char,Знак Знак1 Char"/>
    <w:uiPriority w:val="99"/>
    <w:locked/>
    <w:rsid w:val="008C191D"/>
    <w:rPr>
      <w:rFonts w:eastAsia="Times New Roman"/>
      <w:sz w:val="24"/>
      <w:shd w:val="clear" w:color="auto" w:fill="FFFFFF"/>
      <w:lang w:val="uk-UA" w:eastAsia="ru-RU"/>
    </w:rPr>
  </w:style>
  <w:style w:type="paragraph" w:styleId="a6">
    <w:name w:val="Body Text"/>
    <w:aliases w:val="Знак Знак,Знак Знак1"/>
    <w:basedOn w:val="a"/>
    <w:link w:val="1"/>
    <w:uiPriority w:val="99"/>
    <w:rsid w:val="008C191D"/>
    <w:pPr>
      <w:widowControl w:val="0"/>
      <w:shd w:val="clear" w:color="auto" w:fill="FFFFFF"/>
    </w:pPr>
    <w:rPr>
      <w:rFonts w:eastAsia="Calibri"/>
      <w:sz w:val="24"/>
      <w:szCs w:val="24"/>
    </w:rPr>
  </w:style>
  <w:style w:type="character" w:customStyle="1" w:styleId="1">
    <w:name w:val="Основной текст Знак1"/>
    <w:aliases w:val="Знак Знак Знак,Знак Знак1 Знак"/>
    <w:basedOn w:val="a0"/>
    <w:link w:val="a6"/>
    <w:uiPriority w:val="99"/>
    <w:semiHidden/>
    <w:locked/>
    <w:rsid w:val="00F14B79"/>
    <w:rPr>
      <w:rFonts w:ascii="Times New Roman" w:hAnsi="Times New Roman" w:cs="Times New Roman"/>
      <w:sz w:val="24"/>
    </w:rPr>
  </w:style>
  <w:style w:type="character" w:customStyle="1" w:styleId="a7">
    <w:name w:val="Основной текст Знак"/>
    <w:uiPriority w:val="99"/>
    <w:semiHidden/>
    <w:rsid w:val="008C191D"/>
    <w:rPr>
      <w:rFonts w:ascii="Times New Roman" w:hAnsi="Times New Roman"/>
      <w:sz w:val="24"/>
      <w:lang w:eastAsia="ru-RU"/>
    </w:rPr>
  </w:style>
  <w:style w:type="paragraph" w:customStyle="1" w:styleId="western">
    <w:name w:val="western"/>
    <w:basedOn w:val="a"/>
    <w:uiPriority w:val="99"/>
    <w:rsid w:val="00332360"/>
    <w:pPr>
      <w:spacing w:before="100" w:beforeAutospacing="1" w:after="100" w:afterAutospacing="1"/>
      <w:ind w:right="5732"/>
    </w:pPr>
    <w:rPr>
      <w:color w:val="000000"/>
    </w:rPr>
  </w:style>
  <w:style w:type="table" w:styleId="a8">
    <w:name w:val="Table Grid"/>
    <w:basedOn w:val="a1"/>
    <w:uiPriority w:val="99"/>
    <w:rsid w:val="00641B0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line number"/>
    <w:basedOn w:val="a0"/>
    <w:uiPriority w:val="99"/>
    <w:semiHidden/>
    <w:rsid w:val="00D4236B"/>
    <w:rPr>
      <w:rFonts w:cs="Times New Roman"/>
    </w:rPr>
  </w:style>
  <w:style w:type="paragraph" w:styleId="aa">
    <w:name w:val="Balloon Text"/>
    <w:basedOn w:val="a"/>
    <w:link w:val="ab"/>
    <w:uiPriority w:val="99"/>
    <w:semiHidden/>
    <w:rsid w:val="00E11049"/>
    <w:rPr>
      <w:rFonts w:ascii="Segoe UI" w:eastAsia="Calibri" w:hAnsi="Segoe UI"/>
      <w:sz w:val="18"/>
      <w:szCs w:val="18"/>
    </w:rPr>
  </w:style>
  <w:style w:type="character" w:customStyle="1" w:styleId="ab">
    <w:name w:val="Текст выноски Знак"/>
    <w:basedOn w:val="a0"/>
    <w:link w:val="aa"/>
    <w:uiPriority w:val="99"/>
    <w:semiHidden/>
    <w:locked/>
    <w:rsid w:val="00E11049"/>
    <w:rPr>
      <w:rFonts w:ascii="Segoe UI" w:hAnsi="Segoe UI" w:cs="Times New Roman"/>
      <w:sz w:val="18"/>
      <w:lang w:eastAsia="ru-RU"/>
    </w:rPr>
  </w:style>
  <w:style w:type="paragraph" w:styleId="ac">
    <w:name w:val="header"/>
    <w:basedOn w:val="a"/>
    <w:link w:val="ad"/>
    <w:uiPriority w:val="99"/>
    <w:rsid w:val="00FB06EE"/>
    <w:pPr>
      <w:tabs>
        <w:tab w:val="center" w:pos="4677"/>
        <w:tab w:val="right" w:pos="9355"/>
      </w:tabs>
    </w:pPr>
    <w:rPr>
      <w:rFonts w:eastAsia="Calibri"/>
      <w:sz w:val="24"/>
      <w:szCs w:val="24"/>
    </w:rPr>
  </w:style>
  <w:style w:type="character" w:customStyle="1" w:styleId="ad">
    <w:name w:val="Верхний колонтитул Знак"/>
    <w:basedOn w:val="a0"/>
    <w:link w:val="ac"/>
    <w:uiPriority w:val="99"/>
    <w:locked/>
    <w:rsid w:val="00FB06EE"/>
    <w:rPr>
      <w:rFonts w:ascii="Times New Roman" w:hAnsi="Times New Roman" w:cs="Times New Roman"/>
      <w:sz w:val="24"/>
      <w:lang w:eastAsia="ru-RU"/>
    </w:rPr>
  </w:style>
  <w:style w:type="paragraph" w:styleId="ae">
    <w:name w:val="footer"/>
    <w:basedOn w:val="a"/>
    <w:link w:val="af"/>
    <w:uiPriority w:val="99"/>
    <w:rsid w:val="00FB06EE"/>
    <w:pPr>
      <w:tabs>
        <w:tab w:val="center" w:pos="4677"/>
        <w:tab w:val="right" w:pos="9355"/>
      </w:tabs>
    </w:pPr>
    <w:rPr>
      <w:rFonts w:eastAsia="Calibri"/>
      <w:sz w:val="24"/>
      <w:szCs w:val="24"/>
    </w:rPr>
  </w:style>
  <w:style w:type="character" w:customStyle="1" w:styleId="af">
    <w:name w:val="Нижний колонтитул Знак"/>
    <w:basedOn w:val="a0"/>
    <w:link w:val="ae"/>
    <w:uiPriority w:val="99"/>
    <w:locked/>
    <w:rsid w:val="00FB06EE"/>
    <w:rPr>
      <w:rFonts w:ascii="Times New Roman" w:hAnsi="Times New Roman" w:cs="Times New Roman"/>
      <w:sz w:val="24"/>
      <w:lang w:eastAsia="ru-RU"/>
    </w:rPr>
  </w:style>
  <w:style w:type="paragraph" w:styleId="af0">
    <w:name w:val="No Spacing"/>
    <w:uiPriority w:val="99"/>
    <w:qFormat/>
    <w:rsid w:val="00624D47"/>
    <w:rPr>
      <w:rFonts w:ascii="Times New Roman" w:eastAsia="Times New Roman" w:hAnsi="Times New Roman"/>
      <w:sz w:val="28"/>
      <w:szCs w:val="28"/>
    </w:rPr>
  </w:style>
  <w:style w:type="paragraph" w:styleId="af1">
    <w:name w:val="Normal (Web)"/>
    <w:basedOn w:val="a"/>
    <w:uiPriority w:val="99"/>
    <w:unhideWhenUsed/>
    <w:rsid w:val="002874D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5598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6DD93-0A83-4E7D-9D4A-BF3F64B7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10126</Words>
  <Characters>5773</Characters>
  <Application>Microsoft Office Word</Application>
  <DocSecurity>0</DocSecurity>
  <Lines>48</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I</vt:lpstr>
      <vt:lpstr>I</vt:lpstr>
    </vt:vector>
  </TitlesOfParts>
  <Company>SPecialiST RePack</Company>
  <LinksUpToDate>false</LinksUpToDate>
  <CharactersWithSpaces>15868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1</dc:creator>
  <cp:lastModifiedBy>User</cp:lastModifiedBy>
  <cp:revision>3</cp:revision>
  <cp:lastPrinted>2025-07-03T10:47:00Z</cp:lastPrinted>
  <dcterms:created xsi:type="dcterms:W3CDTF">2025-11-13T11:43:00Z</dcterms:created>
  <dcterms:modified xsi:type="dcterms:W3CDTF">2025-11-14T07:23:00Z</dcterms:modified>
</cp:coreProperties>
</file>