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6ADA8">
      <w:pPr>
        <w:ind w:left="720"/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>Пільги на житлово-комунальні послуги</w:t>
      </w:r>
    </w:p>
    <w:p w14:paraId="546C93AE">
      <w:pPr>
        <w:ind w:firstLine="360"/>
        <w:jc w:val="both"/>
        <w:rPr>
          <w:rFonts w:ascii="Times New Roman" w:hAnsi="Times New Roman"/>
        </w:rPr>
      </w:pPr>
    </w:p>
    <w:p w14:paraId="71B29EB1">
      <w:pPr>
        <w:ind w:firstLine="360"/>
        <w:jc w:val="both"/>
        <w:rPr>
          <w:rFonts w:ascii="Times New Roman" w:hAnsi="Times New Roman"/>
          <w:color w:val="191919"/>
          <w:lang w:val="uk-UA"/>
        </w:rPr>
      </w:pPr>
      <w:r>
        <w:rPr>
          <w:rFonts w:ascii="Times New Roman" w:hAnsi="Times New Roman"/>
          <w:lang w:val="uk-UA"/>
        </w:rPr>
        <w:t xml:space="preserve">Відповідно до законодавства України ветерани війни мають право на пільги з оплати житлово-комунальних послуг таких як: </w:t>
      </w:r>
      <w:r>
        <w:rPr>
          <w:rFonts w:ascii="Times New Roman" w:hAnsi="Times New Roman"/>
          <w:color w:val="333333"/>
          <w:lang w:val="uk-UA"/>
        </w:rPr>
        <w:t>газо-</w:t>
      </w:r>
      <w:r>
        <w:rPr>
          <w:rFonts w:ascii="Times New Roman" w:hAnsi="Times New Roman"/>
          <w:b/>
          <w:bCs/>
          <w:i/>
          <w:color w:val="333333"/>
          <w:lang w:val="uk-UA"/>
        </w:rPr>
        <w:t xml:space="preserve">, </w:t>
      </w:r>
      <w:r>
        <w:rPr>
          <w:rFonts w:ascii="Times New Roman" w:hAnsi="Times New Roman"/>
          <w:color w:val="191919"/>
          <w:lang w:val="uk-UA"/>
        </w:rPr>
        <w:t>електро-, водопостачання, централізоване водовідведення, централізоване та індивідуальне опалення (теплопостачання), послуга з управління багатоквартирним будинком, вивезення побутового сміття.</w:t>
      </w:r>
    </w:p>
    <w:p w14:paraId="014BBBE2">
      <w:pPr>
        <w:pStyle w:val="4"/>
        <w:widowControl w:val="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Знижка плати за користування житлом (квартирна плата) надається з розрахунку 21 кв. метр загальної площі житла на кожну особу, яка постійно проживає у житловому приміщенні (будинку) і має право на знижку плати, та додатково 10,5 кв. метра на сім'ю.</w:t>
      </w:r>
    </w:p>
    <w:p w14:paraId="51ECFF18">
      <w:pPr>
        <w:jc w:val="both"/>
        <w:rPr>
          <w:rFonts w:hint="eastAsia"/>
        </w:rPr>
      </w:pPr>
    </w:p>
    <w:p w14:paraId="1453B486">
      <w:pPr>
        <w:jc w:val="both"/>
        <w:rPr>
          <w:rFonts w:ascii="Times New Roman" w:hAnsi="Times New Roman"/>
          <w:color w:val="191919"/>
        </w:rPr>
      </w:pPr>
    </w:p>
    <w:tbl>
      <w:tblPr>
        <w:tblStyle w:val="3"/>
        <w:tblW w:w="10382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79"/>
        <w:gridCol w:w="3917"/>
        <w:gridCol w:w="2207"/>
        <w:gridCol w:w="1979"/>
      </w:tblGrid>
      <w:tr w14:paraId="687E107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2BF2748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14:paraId="549D08DF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1AAA5D5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регламентується </w:t>
            </w:r>
          </w:p>
          <w:p w14:paraId="25885E88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0A995B12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Хто має право</w:t>
            </w:r>
          </w:p>
          <w:p w14:paraId="71F49470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0A0DF">
            <w:pPr>
              <w:pStyle w:val="4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 звертатись</w:t>
            </w:r>
          </w:p>
        </w:tc>
      </w:tr>
      <w:tr w14:paraId="213E0F7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79" w:type="dxa"/>
            <w:tcBorders>
              <w:left w:val="single" w:color="000000" w:sz="4" w:space="0"/>
              <w:bottom w:val="single" w:color="000000" w:sz="4" w:space="0"/>
            </w:tcBorders>
          </w:tcPr>
          <w:p w14:paraId="0A0F9502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Визначений % знижки плати за користування житлом (квартирна плата) в межах норм, передбачених чинним законодавством, комунальними послугами (газом, електроенергією та іншими послугами), твердим паливом та скрапленим балонним газом для побутових потреб в межах середніх норм споживання.</w:t>
            </w:r>
          </w:p>
          <w:p w14:paraId="3C33F66E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left w:val="single" w:color="000000" w:sz="4" w:space="0"/>
              <w:bottom w:val="single" w:color="000000" w:sz="4" w:space="0"/>
            </w:tcBorders>
          </w:tcPr>
          <w:p w14:paraId="1BD11CE8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України “Про статус ветеранів війни, гарантії їх соціального захисту”;</w:t>
            </w:r>
          </w:p>
          <w:p w14:paraId="7E00A91A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957154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 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</w:t>
            </w:r>
          </w:p>
          <w:p w14:paraId="1205FD0D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D5102C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 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від 06.08.2014 № 409 “Про встановлення державних соціальних стандартів у сфері житлово-комунального обслуговування”;</w:t>
            </w:r>
          </w:p>
          <w:p w14:paraId="1A6D74CC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76BBD3">
            <w:pPr>
              <w:pStyle w:val="4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 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від 29.01.2003 № 117 “Про Реєстр осіб, які мають право на пільги”.</w:t>
            </w:r>
          </w:p>
        </w:tc>
        <w:tc>
          <w:tcPr>
            <w:tcW w:w="2207" w:type="dxa"/>
            <w:tcBorders>
              <w:left w:val="single" w:color="000000" w:sz="4" w:space="0"/>
              <w:bottom w:val="single" w:color="000000" w:sz="4" w:space="0"/>
            </w:tcBorders>
          </w:tcPr>
          <w:p w14:paraId="257E28C2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Особи з інвалідністю внаслідок війни (100% пільга)</w:t>
            </w:r>
          </w:p>
          <w:p w14:paraId="60A0314D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Учасники бойових дій (75% пільга)</w:t>
            </w:r>
          </w:p>
          <w:p w14:paraId="259D1DDB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Постраждалі учасники Революції Гідності (75% пільга)</w:t>
            </w:r>
          </w:p>
          <w:p w14:paraId="2AA1C3AD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Учасники війни (50% пільга)</w:t>
            </w:r>
          </w:p>
          <w:p w14:paraId="3368CCD7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Сім’ї загиблих (померлих) Захисників  та Захисниць України (50% пільга)</w:t>
            </w:r>
          </w:p>
          <w:p w14:paraId="2B4937C6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Сім’ї загиблих (померлих) ветеранів війни (50 % пільга)</w:t>
            </w:r>
          </w:p>
        </w:tc>
        <w:tc>
          <w:tcPr>
            <w:tcW w:w="197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710D5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Управління соціального захисту населення Павлоградської міської ради </w:t>
            </w:r>
          </w:p>
          <w:p w14:paraId="78BAD68D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14:paraId="4863BB28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Павлоград, вул. Шевченка,128, ТЦ Гулівер, блок Б, офіс 2</w:t>
            </w:r>
          </w:p>
          <w:p w14:paraId="5A8094EA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14:paraId="397DFC16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14:paraId="0D13188B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Пенсійний фонд України</w:t>
            </w:r>
          </w:p>
          <w:p w14:paraId="48250EEE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 Павлоград, пр-т Шахтобудівників,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  <w:p w14:paraId="06935340">
            <w:pPr>
              <w:pStyle w:val="4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т. 0995286500</w:t>
            </w:r>
          </w:p>
        </w:tc>
      </w:tr>
    </w:tbl>
    <w:p w14:paraId="426D43FC">
      <w:pPr>
        <w:jc w:val="both"/>
        <w:rPr>
          <w:rFonts w:hint="eastAsia"/>
          <w:lang w:val="uk-UA"/>
        </w:rPr>
      </w:pPr>
    </w:p>
    <w:p w14:paraId="096689F7">
      <w:pPr>
        <w:jc w:val="both"/>
        <w:rPr>
          <w:rFonts w:hint="eastAsia"/>
          <w:lang w:val="uk-UA"/>
        </w:rPr>
      </w:pPr>
    </w:p>
    <w:p w14:paraId="045192B3">
      <w:pPr>
        <w:rPr>
          <w:rFonts w:hint="eastAsia"/>
        </w:rPr>
      </w:pP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369A4"/>
    <w:rsid w:val="00606745"/>
    <w:rsid w:val="00697A1D"/>
    <w:rsid w:val="00D369A4"/>
    <w:rsid w:val="2478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Liberation Serif" w:hAnsi="Liberation Serif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Текст в заданном формате"/>
    <w:basedOn w:val="1"/>
    <w:qFormat/>
    <w:uiPriority w:val="0"/>
    <w:rPr>
      <w:rFonts w:ascii="Liberation Mono" w:hAnsi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</Words>
  <Characters>1688</Characters>
  <Lines>5</Lines>
  <Paragraphs>3</Paragraphs>
  <TotalTime>4</TotalTime>
  <ScaleCrop>false</ScaleCrop>
  <LinksUpToDate>false</LinksUpToDate>
  <CharactersWithSpaces>1922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2024-11-08T08:08:00Z</dcterms:created>
  <dc:creator>admin</dc:creator>
  <cp:lastModifiedBy>kiril</cp:lastModifiedBy>
  <dcterms:modified xsi:type="dcterms:W3CDTF">2026-09-06T17:17:14Z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9F5C36F3AE5B4CCB86976D84C8DD3743_12</vt:lpwstr>
  </property>
</Properties>
</file>